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FA" w:rsidRDefault="0015402F">
      <w:pPr>
        <w:tabs>
          <w:tab w:val="left" w:pos="3175"/>
          <w:tab w:val="left" w:pos="6863"/>
        </w:tabs>
        <w:ind w:left="100"/>
        <w:rPr>
          <w:rFonts w:ascii="Times New Roman"/>
          <w:sz w:val="20"/>
        </w:rPr>
      </w:pPr>
      <w:r>
        <w:rPr>
          <w:rFonts w:ascii="Times New Roman"/>
          <w:sz w:val="20"/>
        </w:rPr>
        <w:tab/>
      </w:r>
      <w:r w:rsidR="001D0231">
        <w:rPr>
          <w:rFonts w:ascii="Times New Roman"/>
          <w:noProof/>
          <w:sz w:val="20"/>
          <w:lang w:bidi="ar-SA"/>
        </w:rPr>
        <w:drawing>
          <wp:inline distT="0" distB="0" distL="0" distR="0">
            <wp:extent cx="1515304" cy="6086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5304" cy="608647"/>
                    </a:xfrm>
                    <a:prstGeom prst="rect">
                      <a:avLst/>
                    </a:prstGeom>
                  </pic:spPr>
                </pic:pic>
              </a:graphicData>
            </a:graphic>
          </wp:inline>
        </w:drawing>
      </w:r>
      <w:r w:rsidR="001D0231">
        <w:rPr>
          <w:rFonts w:ascii="Times New Roman"/>
          <w:sz w:val="20"/>
        </w:rPr>
        <w:tab/>
      </w:r>
      <w:r w:rsidR="001D0231">
        <w:rPr>
          <w:rFonts w:ascii="Times New Roman"/>
          <w:noProof/>
          <w:sz w:val="20"/>
          <w:lang w:bidi="ar-SA"/>
        </w:rPr>
        <w:drawing>
          <wp:inline distT="0" distB="0" distL="0" distR="0">
            <wp:extent cx="1980240" cy="5242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80240" cy="524255"/>
                    </a:xfrm>
                    <a:prstGeom prst="rect">
                      <a:avLst/>
                    </a:prstGeom>
                  </pic:spPr>
                </pic:pic>
              </a:graphicData>
            </a:graphic>
          </wp:inline>
        </w:drawing>
      </w:r>
      <w:r w:rsidR="001D0231">
        <w:rPr>
          <w:rFonts w:ascii="Times New Roman"/>
          <w:noProof/>
          <w:position w:val="4"/>
          <w:sz w:val="20"/>
          <w:lang w:bidi="ar-SA"/>
        </w:rPr>
        <w:drawing>
          <wp:inline distT="0" distB="0" distL="0" distR="0">
            <wp:extent cx="1932796" cy="4998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932796" cy="499872"/>
                    </a:xfrm>
                    <a:prstGeom prst="rect">
                      <a:avLst/>
                    </a:prstGeom>
                  </pic:spPr>
                </pic:pic>
              </a:graphicData>
            </a:graphic>
          </wp:inline>
        </w:drawing>
      </w:r>
    </w:p>
    <w:p w:rsidR="003476FA" w:rsidRPr="0015402F" w:rsidRDefault="001D0231" w:rsidP="0015402F">
      <w:pPr>
        <w:pStyle w:val="Plattetekst"/>
        <w:spacing w:before="7"/>
        <w:rPr>
          <w:rFonts w:ascii="Times New Roman"/>
          <w:sz w:val="13"/>
        </w:rPr>
      </w:pPr>
      <w:r>
        <w:rPr>
          <w:noProof/>
          <w:lang w:bidi="ar-SA"/>
        </w:rPr>
        <w:drawing>
          <wp:anchor distT="0" distB="0" distL="0" distR="0" simplePos="0" relativeHeight="251655680" behindDoc="0" locked="0" layoutInCell="1" allowOverlap="1" wp14:anchorId="5AA9F8E5" wp14:editId="45BE4820">
            <wp:simplePos x="0" y="0"/>
            <wp:positionH relativeFrom="page">
              <wp:posOffset>1433830</wp:posOffset>
            </wp:positionH>
            <wp:positionV relativeFrom="paragraph">
              <wp:posOffset>190880</wp:posOffset>
            </wp:positionV>
            <wp:extent cx="1931420" cy="51815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931420" cy="518159"/>
                    </a:xfrm>
                    <a:prstGeom prst="rect">
                      <a:avLst/>
                    </a:prstGeom>
                  </pic:spPr>
                </pic:pic>
              </a:graphicData>
            </a:graphic>
          </wp:anchor>
        </w:drawing>
      </w:r>
      <w:r>
        <w:rPr>
          <w:noProof/>
          <w:lang w:bidi="ar-SA"/>
        </w:rPr>
        <w:drawing>
          <wp:anchor distT="0" distB="0" distL="0" distR="0" simplePos="0" relativeHeight="251656704" behindDoc="0" locked="0" layoutInCell="1" allowOverlap="1" wp14:anchorId="2FE1D2C9" wp14:editId="056036B9">
            <wp:simplePos x="0" y="0"/>
            <wp:positionH relativeFrom="page">
              <wp:posOffset>4088510</wp:posOffset>
            </wp:positionH>
            <wp:positionV relativeFrom="paragraph">
              <wp:posOffset>124205</wp:posOffset>
            </wp:positionV>
            <wp:extent cx="2048674" cy="58521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048674" cy="585216"/>
                    </a:xfrm>
                    <a:prstGeom prst="rect">
                      <a:avLst/>
                    </a:prstGeom>
                  </pic:spPr>
                </pic:pic>
              </a:graphicData>
            </a:graphic>
          </wp:anchor>
        </w:drawing>
      </w:r>
    </w:p>
    <w:p w:rsidR="003476FA" w:rsidRPr="0015402F" w:rsidRDefault="001D0231" w:rsidP="0015402F">
      <w:pPr>
        <w:pStyle w:val="Plattetekst"/>
        <w:spacing w:before="166"/>
        <w:ind w:right="2957"/>
        <w:jc w:val="center"/>
      </w:pPr>
      <w:r>
        <w:pict>
          <v:shapetype id="_x0000_t202" coordsize="21600,21600" o:spt="202" path="m,l,21600r21600,l21600,xe">
            <v:stroke joinstyle="miter"/>
            <v:path gradientshapeok="t" o:connecttype="rect"/>
          </v:shapetype>
          <v:shape id="_x0000_s1031" type="#_x0000_t202" style="position:absolute;left:0;text-align:left;margin-left:76.4pt;margin-top:-169.7pt;width:386.4pt;height:188.95pt;z-index:25165465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731"/>
                    <w:gridCol w:w="2552"/>
                    <w:gridCol w:w="2093"/>
                    <w:gridCol w:w="1350"/>
                  </w:tblGrid>
                  <w:tr w:rsidR="003476FA">
                    <w:trPr>
                      <w:trHeight w:val="259"/>
                    </w:trPr>
                    <w:tc>
                      <w:tcPr>
                        <w:tcW w:w="7726" w:type="dxa"/>
                        <w:gridSpan w:val="4"/>
                      </w:tcPr>
                      <w:p w:rsidR="003476FA" w:rsidRDefault="001D0231">
                        <w:pPr>
                          <w:pStyle w:val="TableParagraph"/>
                          <w:ind w:left="200"/>
                          <w:rPr>
                            <w:sz w:val="18"/>
                          </w:rPr>
                        </w:pPr>
                        <w:r>
                          <w:rPr>
                            <w:sz w:val="18"/>
                          </w:rPr>
                          <w:t>Tweede Kamer der Staten-Generaal</w:t>
                        </w:r>
                      </w:p>
                    </w:tc>
                  </w:tr>
                  <w:tr w:rsidR="003476FA">
                    <w:trPr>
                      <w:trHeight w:val="300"/>
                    </w:trPr>
                    <w:tc>
                      <w:tcPr>
                        <w:tcW w:w="7726" w:type="dxa"/>
                        <w:gridSpan w:val="4"/>
                      </w:tcPr>
                      <w:p w:rsidR="003476FA" w:rsidRDefault="001D0231">
                        <w:pPr>
                          <w:pStyle w:val="TableParagraph"/>
                          <w:spacing w:before="40"/>
                          <w:ind w:left="200"/>
                          <w:rPr>
                            <w:sz w:val="18"/>
                          </w:rPr>
                        </w:pPr>
                        <w:r>
                          <w:rPr>
                            <w:sz w:val="18"/>
                          </w:rPr>
                          <w:t>Vaste Commissie voor VWS</w:t>
                        </w:r>
                      </w:p>
                    </w:tc>
                  </w:tr>
                  <w:tr w:rsidR="003476FA">
                    <w:trPr>
                      <w:trHeight w:val="300"/>
                    </w:trPr>
                    <w:tc>
                      <w:tcPr>
                        <w:tcW w:w="1731" w:type="dxa"/>
                      </w:tcPr>
                      <w:p w:rsidR="003476FA" w:rsidRDefault="001D0231">
                        <w:pPr>
                          <w:pStyle w:val="TableParagraph"/>
                          <w:spacing w:before="40"/>
                          <w:ind w:left="200"/>
                          <w:rPr>
                            <w:sz w:val="18"/>
                          </w:rPr>
                        </w:pPr>
                        <w:r>
                          <w:rPr>
                            <w:sz w:val="18"/>
                          </w:rPr>
                          <w:t>Postbus 20018</w:t>
                        </w:r>
                      </w:p>
                    </w:tc>
                    <w:tc>
                      <w:tcPr>
                        <w:tcW w:w="2552" w:type="dxa"/>
                      </w:tcPr>
                      <w:p w:rsidR="003476FA" w:rsidRDefault="003476FA">
                        <w:pPr>
                          <w:pStyle w:val="TableParagraph"/>
                          <w:rPr>
                            <w:rFonts w:ascii="Times New Roman"/>
                            <w:sz w:val="18"/>
                          </w:rPr>
                        </w:pPr>
                      </w:p>
                    </w:tc>
                    <w:tc>
                      <w:tcPr>
                        <w:tcW w:w="2093" w:type="dxa"/>
                      </w:tcPr>
                      <w:p w:rsidR="003476FA" w:rsidRDefault="003476FA">
                        <w:pPr>
                          <w:pStyle w:val="TableParagraph"/>
                          <w:rPr>
                            <w:rFonts w:ascii="Times New Roman"/>
                            <w:sz w:val="18"/>
                          </w:rPr>
                        </w:pPr>
                      </w:p>
                    </w:tc>
                    <w:tc>
                      <w:tcPr>
                        <w:tcW w:w="1350" w:type="dxa"/>
                      </w:tcPr>
                      <w:p w:rsidR="003476FA" w:rsidRDefault="003476FA">
                        <w:pPr>
                          <w:pStyle w:val="TableParagraph"/>
                          <w:rPr>
                            <w:rFonts w:ascii="Times New Roman"/>
                            <w:sz w:val="18"/>
                          </w:rPr>
                        </w:pPr>
                      </w:p>
                    </w:tc>
                  </w:tr>
                  <w:tr w:rsidR="003476FA">
                    <w:trPr>
                      <w:trHeight w:val="778"/>
                    </w:trPr>
                    <w:tc>
                      <w:tcPr>
                        <w:tcW w:w="7726" w:type="dxa"/>
                        <w:gridSpan w:val="4"/>
                      </w:tcPr>
                      <w:p w:rsidR="003476FA" w:rsidRDefault="001D0231">
                        <w:pPr>
                          <w:pStyle w:val="TableParagraph"/>
                          <w:spacing w:before="40"/>
                          <w:ind w:left="200"/>
                          <w:rPr>
                            <w:sz w:val="18"/>
                          </w:rPr>
                        </w:pPr>
                        <w:r>
                          <w:rPr>
                            <w:sz w:val="18"/>
                          </w:rPr>
                          <w:t>2500 EA</w:t>
                        </w:r>
                        <w:r>
                          <w:rPr>
                            <w:spacing w:val="59"/>
                            <w:sz w:val="18"/>
                          </w:rPr>
                          <w:t xml:space="preserve"> </w:t>
                        </w:r>
                        <w:r>
                          <w:rPr>
                            <w:sz w:val="18"/>
                          </w:rPr>
                          <w:t>'S-GRAVENHAGE</w:t>
                        </w:r>
                      </w:p>
                    </w:tc>
                  </w:tr>
                  <w:tr w:rsidR="003476FA">
                    <w:trPr>
                      <w:trHeight w:val="709"/>
                    </w:trPr>
                    <w:tc>
                      <w:tcPr>
                        <w:tcW w:w="1731" w:type="dxa"/>
                      </w:tcPr>
                      <w:p w:rsidR="003476FA" w:rsidRDefault="003476FA">
                        <w:pPr>
                          <w:pStyle w:val="TableParagraph"/>
                          <w:rPr>
                            <w:b/>
                            <w:sz w:val="20"/>
                          </w:rPr>
                        </w:pPr>
                      </w:p>
                      <w:p w:rsidR="003476FA" w:rsidRDefault="003476FA">
                        <w:pPr>
                          <w:pStyle w:val="TableParagraph"/>
                          <w:spacing w:before="8" w:after="1"/>
                          <w:rPr>
                            <w:b/>
                          </w:rPr>
                        </w:pPr>
                      </w:p>
                      <w:p w:rsidR="003476FA" w:rsidRDefault="001D0231">
                        <w:pPr>
                          <w:pStyle w:val="TableParagraph"/>
                          <w:spacing w:line="158" w:lineRule="exact"/>
                          <w:ind w:left="200"/>
                          <w:rPr>
                            <w:sz w:val="15"/>
                          </w:rPr>
                        </w:pPr>
                        <w:r>
                          <w:rPr>
                            <w:noProof/>
                            <w:position w:val="-2"/>
                            <w:sz w:val="15"/>
                            <w:lang w:bidi="ar-SA"/>
                          </w:rPr>
                          <w:drawing>
                            <wp:inline distT="0" distB="0" distL="0" distR="0" wp14:anchorId="0919A0C0" wp14:editId="373894F5">
                              <wp:extent cx="554739" cy="1005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54739" cy="100583"/>
                                      </a:xfrm>
                                      <a:prstGeom prst="rect">
                                        <a:avLst/>
                                      </a:prstGeom>
                                    </pic:spPr>
                                  </pic:pic>
                                </a:graphicData>
                              </a:graphic>
                            </wp:inline>
                          </w:drawing>
                        </w:r>
                      </w:p>
                    </w:tc>
                    <w:tc>
                      <w:tcPr>
                        <w:tcW w:w="2552" w:type="dxa"/>
                      </w:tcPr>
                      <w:p w:rsidR="003476FA" w:rsidRDefault="003476FA">
                        <w:pPr>
                          <w:pStyle w:val="TableParagraph"/>
                          <w:rPr>
                            <w:rFonts w:ascii="Times New Roman"/>
                            <w:sz w:val="18"/>
                          </w:rPr>
                        </w:pPr>
                      </w:p>
                    </w:tc>
                    <w:tc>
                      <w:tcPr>
                        <w:tcW w:w="2093" w:type="dxa"/>
                      </w:tcPr>
                      <w:p w:rsidR="003476FA" w:rsidRDefault="003476FA">
                        <w:pPr>
                          <w:pStyle w:val="TableParagraph"/>
                          <w:rPr>
                            <w:rFonts w:ascii="Times New Roman"/>
                            <w:sz w:val="18"/>
                          </w:rPr>
                        </w:pPr>
                      </w:p>
                    </w:tc>
                    <w:tc>
                      <w:tcPr>
                        <w:tcW w:w="1350" w:type="dxa"/>
                      </w:tcPr>
                      <w:p w:rsidR="003476FA" w:rsidRDefault="003476FA">
                        <w:pPr>
                          <w:pStyle w:val="TableParagraph"/>
                          <w:rPr>
                            <w:rFonts w:ascii="Times New Roman"/>
                            <w:sz w:val="18"/>
                          </w:rPr>
                        </w:pPr>
                      </w:p>
                    </w:tc>
                  </w:tr>
                  <w:tr w:rsidR="003476FA">
                    <w:trPr>
                      <w:trHeight w:val="477"/>
                    </w:trPr>
                    <w:tc>
                      <w:tcPr>
                        <w:tcW w:w="7726" w:type="dxa"/>
                        <w:gridSpan w:val="4"/>
                      </w:tcPr>
                      <w:p w:rsidR="003476FA" w:rsidRDefault="001D0231">
                        <w:pPr>
                          <w:pStyle w:val="TableParagraph"/>
                          <w:spacing w:before="31"/>
                          <w:ind w:left="200"/>
                          <w:rPr>
                            <w:sz w:val="18"/>
                          </w:rPr>
                        </w:pPr>
                        <w:r>
                          <w:rPr>
                            <w:sz w:val="18"/>
                          </w:rPr>
                          <w:t>Inbreng wetswijziging Wmo/abonnementstarief</w:t>
                        </w:r>
                      </w:p>
                    </w:tc>
                  </w:tr>
                  <w:tr w:rsidR="003476FA">
                    <w:trPr>
                      <w:trHeight w:val="422"/>
                    </w:trPr>
                    <w:tc>
                      <w:tcPr>
                        <w:tcW w:w="1731" w:type="dxa"/>
                      </w:tcPr>
                      <w:p w:rsidR="003476FA" w:rsidRDefault="003476FA">
                        <w:pPr>
                          <w:pStyle w:val="TableParagraph"/>
                          <w:spacing w:before="9"/>
                          <w:rPr>
                            <w:b/>
                            <w:sz w:val="19"/>
                          </w:rPr>
                        </w:pPr>
                      </w:p>
                      <w:p w:rsidR="003476FA" w:rsidRDefault="001D0231">
                        <w:pPr>
                          <w:pStyle w:val="TableParagraph"/>
                          <w:spacing w:line="145" w:lineRule="exact"/>
                          <w:ind w:left="200"/>
                          <w:rPr>
                            <w:sz w:val="14"/>
                          </w:rPr>
                        </w:pPr>
                        <w:r>
                          <w:rPr>
                            <w:noProof/>
                            <w:position w:val="-2"/>
                            <w:sz w:val="14"/>
                            <w:lang w:bidi="ar-SA"/>
                          </w:rPr>
                          <w:drawing>
                            <wp:inline distT="0" distB="0" distL="0" distR="0" wp14:anchorId="10B73F1E" wp14:editId="60FD19A5">
                              <wp:extent cx="341147" cy="9220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341147" cy="92201"/>
                                      </a:xfrm>
                                      <a:prstGeom prst="rect">
                                        <a:avLst/>
                                      </a:prstGeom>
                                    </pic:spPr>
                                  </pic:pic>
                                </a:graphicData>
                              </a:graphic>
                            </wp:inline>
                          </w:drawing>
                        </w:r>
                      </w:p>
                    </w:tc>
                    <w:tc>
                      <w:tcPr>
                        <w:tcW w:w="2552" w:type="dxa"/>
                      </w:tcPr>
                      <w:p w:rsidR="003476FA" w:rsidRDefault="003476FA">
                        <w:pPr>
                          <w:pStyle w:val="TableParagraph"/>
                          <w:spacing w:before="9"/>
                          <w:rPr>
                            <w:b/>
                            <w:sz w:val="19"/>
                          </w:rPr>
                        </w:pPr>
                      </w:p>
                      <w:p w:rsidR="003476FA" w:rsidRDefault="001D0231">
                        <w:pPr>
                          <w:pStyle w:val="TableParagraph"/>
                          <w:spacing w:line="145" w:lineRule="exact"/>
                          <w:ind w:left="680"/>
                          <w:rPr>
                            <w:sz w:val="14"/>
                          </w:rPr>
                        </w:pPr>
                        <w:r>
                          <w:rPr>
                            <w:noProof/>
                            <w:position w:val="-2"/>
                            <w:sz w:val="14"/>
                            <w:lang w:bidi="ar-SA"/>
                          </w:rPr>
                          <w:drawing>
                            <wp:inline distT="0" distB="0" distL="0" distR="0" wp14:anchorId="68CDAE2C" wp14:editId="359FC905">
                              <wp:extent cx="547630" cy="9229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547630" cy="92297"/>
                                      </a:xfrm>
                                      <a:prstGeom prst="rect">
                                        <a:avLst/>
                                      </a:prstGeom>
                                    </pic:spPr>
                                  </pic:pic>
                                </a:graphicData>
                              </a:graphic>
                            </wp:inline>
                          </w:drawing>
                        </w:r>
                      </w:p>
                    </w:tc>
                    <w:tc>
                      <w:tcPr>
                        <w:tcW w:w="2093" w:type="dxa"/>
                      </w:tcPr>
                      <w:p w:rsidR="003476FA" w:rsidRDefault="003476FA">
                        <w:pPr>
                          <w:pStyle w:val="TableParagraph"/>
                          <w:spacing w:before="8"/>
                          <w:rPr>
                            <w:b/>
                            <w:sz w:val="18"/>
                          </w:rPr>
                        </w:pPr>
                      </w:p>
                      <w:p w:rsidR="003476FA" w:rsidRDefault="001D0231">
                        <w:pPr>
                          <w:pStyle w:val="TableParagraph"/>
                          <w:spacing w:line="161" w:lineRule="exact"/>
                          <w:ind w:left="339"/>
                          <w:rPr>
                            <w:sz w:val="16"/>
                          </w:rPr>
                        </w:pPr>
                        <w:r>
                          <w:rPr>
                            <w:noProof/>
                            <w:position w:val="-2"/>
                            <w:sz w:val="16"/>
                            <w:lang w:bidi="ar-SA"/>
                          </w:rPr>
                          <w:drawing>
                            <wp:inline distT="0" distB="0" distL="0" distR="0" wp14:anchorId="4DEF8208" wp14:editId="785C561A">
                              <wp:extent cx="800295" cy="102679"/>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800295" cy="102679"/>
                                      </a:xfrm>
                                      <a:prstGeom prst="rect">
                                        <a:avLst/>
                                      </a:prstGeom>
                                    </pic:spPr>
                                  </pic:pic>
                                </a:graphicData>
                              </a:graphic>
                            </wp:inline>
                          </w:drawing>
                        </w:r>
                      </w:p>
                    </w:tc>
                    <w:tc>
                      <w:tcPr>
                        <w:tcW w:w="1350" w:type="dxa"/>
                      </w:tcPr>
                      <w:p w:rsidR="003476FA" w:rsidRDefault="003476FA">
                        <w:pPr>
                          <w:pStyle w:val="TableParagraph"/>
                          <w:spacing w:before="8"/>
                          <w:rPr>
                            <w:b/>
                            <w:sz w:val="18"/>
                          </w:rPr>
                        </w:pPr>
                      </w:p>
                      <w:p w:rsidR="003476FA" w:rsidRDefault="001D0231">
                        <w:pPr>
                          <w:pStyle w:val="TableParagraph"/>
                          <w:spacing w:line="161" w:lineRule="exact"/>
                          <w:ind w:left="485"/>
                          <w:rPr>
                            <w:sz w:val="16"/>
                          </w:rPr>
                        </w:pPr>
                        <w:r>
                          <w:rPr>
                            <w:noProof/>
                            <w:position w:val="-2"/>
                            <w:sz w:val="16"/>
                            <w:lang w:bidi="ar-SA"/>
                          </w:rPr>
                          <w:drawing>
                            <wp:inline distT="0" distB="0" distL="0" distR="0" wp14:anchorId="0960248D" wp14:editId="4866E780">
                              <wp:extent cx="419776" cy="102679"/>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419776" cy="102679"/>
                                      </a:xfrm>
                                      <a:prstGeom prst="rect">
                                        <a:avLst/>
                                      </a:prstGeom>
                                    </pic:spPr>
                                  </pic:pic>
                                </a:graphicData>
                              </a:graphic>
                            </wp:inline>
                          </w:drawing>
                        </w:r>
                      </w:p>
                    </w:tc>
                  </w:tr>
                  <w:tr w:rsidR="003476FA">
                    <w:trPr>
                      <w:trHeight w:val="531"/>
                    </w:trPr>
                    <w:tc>
                      <w:tcPr>
                        <w:tcW w:w="1731" w:type="dxa"/>
                      </w:tcPr>
                      <w:p w:rsidR="003476FA" w:rsidRDefault="001D0231">
                        <w:pPr>
                          <w:pStyle w:val="TableParagraph"/>
                          <w:spacing w:before="31"/>
                          <w:ind w:left="200"/>
                          <w:rPr>
                            <w:sz w:val="18"/>
                          </w:rPr>
                        </w:pPr>
                        <w:r>
                          <w:rPr>
                            <w:sz w:val="18"/>
                          </w:rPr>
                          <w:t>8-1-2019</w:t>
                        </w:r>
                      </w:p>
                    </w:tc>
                    <w:tc>
                      <w:tcPr>
                        <w:tcW w:w="2552" w:type="dxa"/>
                      </w:tcPr>
                      <w:p w:rsidR="003476FA" w:rsidRDefault="001D0231">
                        <w:pPr>
                          <w:pStyle w:val="TableParagraph"/>
                          <w:spacing w:before="31"/>
                          <w:ind w:left="681"/>
                          <w:rPr>
                            <w:sz w:val="18"/>
                          </w:rPr>
                        </w:pPr>
                        <w:r>
                          <w:rPr>
                            <w:sz w:val="18"/>
                          </w:rPr>
                          <w:t>19-0431/TR/HvB</w:t>
                        </w:r>
                      </w:p>
                    </w:tc>
                    <w:tc>
                      <w:tcPr>
                        <w:tcW w:w="2093" w:type="dxa"/>
                      </w:tcPr>
                      <w:p w:rsidR="003476FA" w:rsidRDefault="001D0231">
                        <w:pPr>
                          <w:pStyle w:val="TableParagraph"/>
                          <w:spacing w:before="31"/>
                          <w:ind w:left="340"/>
                          <w:rPr>
                            <w:sz w:val="18"/>
                          </w:rPr>
                        </w:pPr>
                        <w:r>
                          <w:rPr>
                            <w:sz w:val="18"/>
                          </w:rPr>
                          <w:t xml:space="preserve">Thomas </w:t>
                        </w:r>
                        <w:proofErr w:type="spellStart"/>
                        <w:r>
                          <w:rPr>
                            <w:sz w:val="18"/>
                          </w:rPr>
                          <w:t>Ronnes</w:t>
                        </w:r>
                        <w:proofErr w:type="spellEnd"/>
                      </w:p>
                      <w:p w:rsidR="003476FA" w:rsidRDefault="001D0231">
                        <w:pPr>
                          <w:pStyle w:val="TableParagraph"/>
                          <w:spacing w:before="62" w:line="199" w:lineRule="exact"/>
                          <w:ind w:left="340"/>
                          <w:rPr>
                            <w:sz w:val="18"/>
                          </w:rPr>
                        </w:pPr>
                        <w:hyperlink r:id="rId18">
                          <w:r>
                            <w:rPr>
                              <w:color w:val="0000FF"/>
                              <w:sz w:val="18"/>
                              <w:u w:val="single" w:color="0000FF"/>
                            </w:rPr>
                            <w:t>t.ronnes@iederin.n</w:t>
                          </w:r>
                        </w:hyperlink>
                      </w:p>
                    </w:tc>
                    <w:tc>
                      <w:tcPr>
                        <w:tcW w:w="1350" w:type="dxa"/>
                      </w:tcPr>
                      <w:p w:rsidR="003476FA" w:rsidRDefault="003476FA">
                        <w:pPr>
                          <w:pStyle w:val="TableParagraph"/>
                          <w:rPr>
                            <w:rFonts w:ascii="Times New Roman"/>
                            <w:sz w:val="18"/>
                          </w:rPr>
                        </w:pPr>
                      </w:p>
                    </w:tc>
                  </w:tr>
                </w:tbl>
                <w:p w:rsidR="003476FA" w:rsidRDefault="003476FA">
                  <w:pPr>
                    <w:pStyle w:val="Plattetekst"/>
                  </w:pPr>
                </w:p>
              </w:txbxContent>
            </v:textbox>
            <w10:wrap anchorx="page"/>
          </v:shape>
        </w:pict>
      </w:r>
      <w:r>
        <w:rPr>
          <w:color w:val="0000FF"/>
          <w:u w:val="single" w:color="0000FF"/>
        </w:rPr>
        <w:t>l</w:t>
      </w:r>
    </w:p>
    <w:p w:rsidR="003476FA" w:rsidRDefault="003476FA">
      <w:pPr>
        <w:pStyle w:val="Plattetekst"/>
        <w:spacing w:before="10"/>
        <w:rPr>
          <w:sz w:val="22"/>
        </w:rPr>
      </w:pPr>
    </w:p>
    <w:p w:rsidR="003476FA" w:rsidRDefault="001D0231">
      <w:pPr>
        <w:pStyle w:val="Plattetekst"/>
        <w:spacing w:before="100"/>
        <w:ind w:left="842"/>
      </w:pPr>
      <w:r>
        <w:t>Geachte Tweede Kamerleden,</w:t>
      </w:r>
    </w:p>
    <w:p w:rsidR="003476FA" w:rsidRDefault="003476FA">
      <w:pPr>
        <w:pStyle w:val="Plattetekst"/>
        <w:rPr>
          <w:sz w:val="28"/>
        </w:rPr>
      </w:pPr>
    </w:p>
    <w:p w:rsidR="003476FA" w:rsidRDefault="001D0231">
      <w:pPr>
        <w:pStyle w:val="Plattetekst"/>
        <w:spacing w:before="1" w:line="307" w:lineRule="auto"/>
        <w:ind w:left="842" w:right="166"/>
      </w:pPr>
      <w:r>
        <w:t>De stapeling van zorgkosten is een groot probleem voor mensen met een beperking of chronische ziekte. Ieder(i</w:t>
      </w:r>
      <w:r w:rsidR="0015402F">
        <w:t>n) constateert al langere tijd</w:t>
      </w:r>
      <w:r>
        <w:t xml:space="preserve"> samen met andere</w:t>
      </w:r>
      <w:r w:rsidR="0015402F">
        <w:t xml:space="preserve"> maatschappelijke organisaties</w:t>
      </w:r>
      <w:r>
        <w:t xml:space="preserve"> dat zorg/ondersteuningskosten onbetaalbaar worden, terwijl tegemo</w:t>
      </w:r>
      <w:r>
        <w:t xml:space="preserve">etkomingen niet meestijgen of zijn wegbezuinigd. Voor het grootste deel van onze achterban kunnen deze kosten niet vermeden worden, de zorg en ondersteuning die zij nodig hebben is </w:t>
      </w:r>
      <w:proofErr w:type="spellStart"/>
      <w:r>
        <w:t>levensbreed</w:t>
      </w:r>
      <w:proofErr w:type="spellEnd"/>
      <w:r>
        <w:t xml:space="preserve"> en vaak levenslang nodig.</w:t>
      </w:r>
    </w:p>
    <w:p w:rsidR="003476FA" w:rsidRDefault="001D0231">
      <w:pPr>
        <w:pStyle w:val="Plattetekst"/>
        <w:spacing w:before="2" w:line="304" w:lineRule="auto"/>
        <w:ind w:left="842" w:right="822"/>
      </w:pPr>
      <w:r>
        <w:t>Het is precies deze stapeling van kos</w:t>
      </w:r>
      <w:r>
        <w:t>ten die een belemmering vormt voor het zo zelfstandig mogelijk inrichten van het leven en deelnemen in de samenleving.</w:t>
      </w:r>
    </w:p>
    <w:p w:rsidR="003476FA" w:rsidRDefault="003476FA">
      <w:pPr>
        <w:pStyle w:val="Plattetekst"/>
        <w:spacing w:before="4"/>
        <w:rPr>
          <w:sz w:val="23"/>
        </w:rPr>
      </w:pPr>
    </w:p>
    <w:p w:rsidR="003476FA" w:rsidRDefault="001D0231">
      <w:pPr>
        <w:pStyle w:val="Plattetekst"/>
        <w:spacing w:line="307" w:lineRule="auto"/>
        <w:ind w:left="842" w:right="126"/>
      </w:pPr>
      <w:r>
        <w:t xml:space="preserve">Positief is het voornemen van het kabinet om de stapeling van zorgkosten aan te pakken. De wetswijziging voor het Wmo-abonnementstarief </w:t>
      </w:r>
      <w:r>
        <w:t>is een belangrijke eerste stap voor betaalbare zorg en tegen de stapeling van zorg/ondersteuningskosten. Voor mensen met een middeninkomen is deze maatregel van groot belang. In de afgelopen vier jaar zijn de zorgkosten voor deze groep verdubbeld, waardoor</w:t>
      </w:r>
      <w:r>
        <w:t xml:space="preserve"> steeds meer mensen zorg zijn gaan mijden. Het is goed dat zij met deze maatregel tegemoet worden gekomen. Om de stapeling van zorgkosten echt te verminderen, zijn meer maatregelen nodig, zoals het verlagen van de eigen bijdrage en eigen betalingen in het </w:t>
      </w:r>
      <w:r>
        <w:t>kader van de Wet langdurige zorg (</w:t>
      </w:r>
      <w:proofErr w:type="spellStart"/>
      <w:r>
        <w:t>Wlz</w:t>
      </w:r>
      <w:proofErr w:type="spellEnd"/>
      <w:r>
        <w:t>).</w:t>
      </w:r>
    </w:p>
    <w:p w:rsidR="003476FA" w:rsidRDefault="003476FA">
      <w:pPr>
        <w:pStyle w:val="Plattetekst"/>
        <w:spacing w:before="1"/>
        <w:rPr>
          <w:sz w:val="23"/>
        </w:rPr>
      </w:pPr>
    </w:p>
    <w:p w:rsidR="003476FA" w:rsidRDefault="001D0231">
      <w:pPr>
        <w:pStyle w:val="Plattetekst"/>
        <w:ind w:left="842"/>
      </w:pPr>
      <w:r>
        <w:t>Wij vragen uw aandacht voor onze punten:</w:t>
      </w:r>
    </w:p>
    <w:p w:rsidR="003476FA" w:rsidRDefault="001D0231">
      <w:pPr>
        <w:pStyle w:val="Kop1"/>
        <w:numPr>
          <w:ilvl w:val="0"/>
          <w:numId w:val="7"/>
        </w:numPr>
        <w:tabs>
          <w:tab w:val="left" w:pos="1202"/>
        </w:tabs>
        <w:spacing w:before="60"/>
      </w:pPr>
      <w:r>
        <w:t>Begeleiding, dagbesteding en respijtzorg altijd onder</w:t>
      </w:r>
      <w:r>
        <w:rPr>
          <w:spacing w:val="-5"/>
        </w:rPr>
        <w:t xml:space="preserve"> </w:t>
      </w:r>
      <w:r>
        <w:t>abonnementstarief.</w:t>
      </w:r>
    </w:p>
    <w:p w:rsidR="003476FA" w:rsidRDefault="001D0231">
      <w:pPr>
        <w:pStyle w:val="Lijstalinea"/>
        <w:numPr>
          <w:ilvl w:val="0"/>
          <w:numId w:val="7"/>
        </w:numPr>
        <w:tabs>
          <w:tab w:val="left" w:pos="1202"/>
        </w:tabs>
        <w:spacing w:before="62" w:line="307" w:lineRule="auto"/>
        <w:ind w:right="115"/>
        <w:rPr>
          <w:b/>
          <w:sz w:val="18"/>
        </w:rPr>
      </w:pPr>
      <w:r>
        <w:rPr>
          <w:b/>
          <w:sz w:val="18"/>
        </w:rPr>
        <w:t>Discussie tussen rijk en gemeenten over financiering mag mensen met zorgvraag niet raken.</w:t>
      </w:r>
    </w:p>
    <w:p w:rsidR="003476FA" w:rsidRDefault="001D0231">
      <w:pPr>
        <w:pStyle w:val="Lijstalinea"/>
        <w:numPr>
          <w:ilvl w:val="0"/>
          <w:numId w:val="7"/>
        </w:numPr>
        <w:tabs>
          <w:tab w:val="left" w:pos="1202"/>
        </w:tabs>
        <w:spacing w:line="218" w:lineRule="exact"/>
        <w:rPr>
          <w:b/>
          <w:sz w:val="18"/>
        </w:rPr>
      </w:pPr>
      <w:r>
        <w:rPr>
          <w:b/>
          <w:sz w:val="18"/>
        </w:rPr>
        <w:t xml:space="preserve">Meer nodig voor betaalbaarheid: pak eigen bijdrage en eigen betalingen </w:t>
      </w:r>
      <w:proofErr w:type="spellStart"/>
      <w:r>
        <w:rPr>
          <w:b/>
          <w:sz w:val="18"/>
        </w:rPr>
        <w:t>Wlz</w:t>
      </w:r>
      <w:proofErr w:type="spellEnd"/>
      <w:r>
        <w:rPr>
          <w:b/>
          <w:spacing w:val="-15"/>
          <w:sz w:val="18"/>
        </w:rPr>
        <w:t xml:space="preserve"> </w:t>
      </w:r>
      <w:r>
        <w:rPr>
          <w:b/>
          <w:sz w:val="18"/>
        </w:rPr>
        <w:t>aan.</w:t>
      </w:r>
    </w:p>
    <w:p w:rsidR="003476FA" w:rsidRDefault="003476FA">
      <w:pPr>
        <w:pStyle w:val="Plattetekst"/>
        <w:rPr>
          <w:b/>
          <w:sz w:val="20"/>
        </w:rPr>
      </w:pPr>
    </w:p>
    <w:p w:rsidR="003476FA" w:rsidRDefault="001D0231">
      <w:pPr>
        <w:pStyle w:val="Plattetekst"/>
        <w:spacing w:before="1"/>
        <w:rPr>
          <w:b/>
          <w:sz w:val="26"/>
        </w:rPr>
      </w:pPr>
      <w:r>
        <w:rPr>
          <w:noProof/>
          <w:lang w:bidi="ar-SA"/>
        </w:rPr>
        <w:drawing>
          <wp:anchor distT="0" distB="0" distL="0" distR="0" simplePos="0" relativeHeight="251653632" behindDoc="0" locked="0" layoutInCell="1" allowOverlap="1">
            <wp:simplePos x="0" y="0"/>
            <wp:positionH relativeFrom="page">
              <wp:posOffset>1080769</wp:posOffset>
            </wp:positionH>
            <wp:positionV relativeFrom="paragraph">
              <wp:posOffset>226069</wp:posOffset>
            </wp:positionV>
            <wp:extent cx="5703969" cy="438912"/>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5703969" cy="438912"/>
                    </a:xfrm>
                    <a:prstGeom prst="rect">
                      <a:avLst/>
                    </a:prstGeom>
                  </pic:spPr>
                </pic:pic>
              </a:graphicData>
            </a:graphic>
          </wp:anchor>
        </w:drawing>
      </w:r>
    </w:p>
    <w:p w:rsidR="003476FA" w:rsidRDefault="003476FA">
      <w:pPr>
        <w:rPr>
          <w:sz w:val="26"/>
        </w:rPr>
        <w:sectPr w:rsidR="003476FA">
          <w:type w:val="continuous"/>
          <w:pgSz w:w="11910" w:h="16840"/>
          <w:pgMar w:top="520" w:right="1020" w:bottom="280" w:left="860" w:header="708" w:footer="708" w:gutter="0"/>
          <w:cols w:space="708"/>
        </w:sectPr>
      </w:pPr>
    </w:p>
    <w:p w:rsidR="003476FA" w:rsidRDefault="003476FA">
      <w:pPr>
        <w:pStyle w:val="Plattetekst"/>
        <w:spacing w:before="7"/>
        <w:rPr>
          <w:b/>
          <w:sz w:val="23"/>
        </w:rPr>
      </w:pPr>
    </w:p>
    <w:p w:rsidR="003476FA" w:rsidRPr="0015402F" w:rsidRDefault="001D0231" w:rsidP="0015402F">
      <w:pPr>
        <w:tabs>
          <w:tab w:val="left" w:pos="1097"/>
        </w:tabs>
        <w:spacing w:before="100"/>
        <w:ind w:left="841"/>
        <w:rPr>
          <w:b/>
          <w:sz w:val="18"/>
        </w:rPr>
      </w:pPr>
      <w:r w:rsidRPr="0015402F">
        <w:rPr>
          <w:b/>
          <w:sz w:val="18"/>
        </w:rPr>
        <w:t>Begeleiding, dagbesteding en respijtzorg altijd onder</w:t>
      </w:r>
      <w:r w:rsidRPr="0015402F">
        <w:rPr>
          <w:b/>
          <w:spacing w:val="-10"/>
          <w:sz w:val="18"/>
        </w:rPr>
        <w:t xml:space="preserve"> </w:t>
      </w:r>
      <w:r w:rsidRPr="0015402F">
        <w:rPr>
          <w:b/>
          <w:sz w:val="18"/>
        </w:rPr>
        <w:t>abonnementstarief</w:t>
      </w:r>
    </w:p>
    <w:p w:rsidR="003476FA" w:rsidRDefault="001D0231">
      <w:pPr>
        <w:pStyle w:val="Plattetekst"/>
        <w:spacing w:before="62" w:line="307" w:lineRule="auto"/>
        <w:ind w:left="842" w:right="346"/>
      </w:pPr>
      <w:r>
        <w:pict>
          <v:shape id="_x0000_s1030" type="#_x0000_t202" style="position:absolute;left:0;text-align:left;margin-left:85.05pt;margin-top:77pt;width:442.5pt;height:40.5pt;z-index:-251658752;mso-wrap-distance-left:0;mso-wrap-distance-right:0;mso-position-horizontal-relative:page" fillcolor="#4f81bc" strokecolor="#385d89" strokeweight="2pt">
            <v:textbox inset="0,0,0,0">
              <w:txbxContent>
                <w:p w:rsidR="003476FA" w:rsidRDefault="001D0231">
                  <w:pPr>
                    <w:pStyle w:val="Plattetekst"/>
                    <w:numPr>
                      <w:ilvl w:val="0"/>
                      <w:numId w:val="5"/>
                    </w:numPr>
                    <w:tabs>
                      <w:tab w:val="left" w:pos="864"/>
                      <w:tab w:val="left" w:pos="865"/>
                    </w:tabs>
                    <w:spacing w:before="168" w:line="304" w:lineRule="auto"/>
                    <w:ind w:right="528"/>
                  </w:pPr>
                  <w:r>
                    <w:rPr>
                      <w:color w:val="FFFFFF"/>
                    </w:rPr>
                    <w:t>Kan de minister voorbeelden geven van een duurzame hulpverleningsrelatie?</w:t>
                  </w:r>
                  <w:r>
                    <w:rPr>
                      <w:color w:val="FFFFFF"/>
                      <w:spacing w:val="-34"/>
                    </w:rPr>
                    <w:t xml:space="preserve"> </w:t>
                  </w:r>
                  <w:r>
                    <w:rPr>
                      <w:color w:val="FFFFFF"/>
                    </w:rPr>
                    <w:t>Aan welke (algemene) voorzieningen denkt de minister</w:t>
                  </w:r>
                  <w:r>
                    <w:rPr>
                      <w:color w:val="FFFFFF"/>
                      <w:spacing w:val="-11"/>
                    </w:rPr>
                    <w:t xml:space="preserve"> </w:t>
                  </w:r>
                  <w:r>
                    <w:rPr>
                      <w:color w:val="FFFFFF"/>
                    </w:rPr>
                    <w:t>hierbij?</w:t>
                  </w:r>
                </w:p>
              </w:txbxContent>
            </v:textbox>
            <w10:wrap type="topAndBottom" anchorx="page"/>
          </v:shape>
        </w:pict>
      </w:r>
      <w:r>
        <w:t xml:space="preserve">Het abonnementstarief zal volgens het wetsvoorstel ook voor sommige algemene voorzieningen gaan gelden. Het is aan gemeenten om lokaal duidelijkheid te geven voor welke (algemene) voorzieningen </w:t>
      </w:r>
      <w:r>
        <w:t>het abonnementstarief geldt. Het gaat hierbij in ieder geval om algemene voorzieningen waarbij een duurzame hulpverleningsrelatie wordt aangegaan tussen degenen aan wie een voorziening wordt verstrekt en de hulpverlener(s).</w:t>
      </w:r>
    </w:p>
    <w:p w:rsidR="003476FA" w:rsidRDefault="001D0231">
      <w:pPr>
        <w:pStyle w:val="Plattetekst"/>
        <w:spacing w:before="183" w:after="113" w:line="307" w:lineRule="auto"/>
        <w:ind w:left="842" w:right="259"/>
      </w:pPr>
      <w:r>
        <w:t>Mensen met een beperking of chro</w:t>
      </w:r>
      <w:r>
        <w:t>nische ziekte en ouderen maken vaak gebruik van de voorzieningen begeleiding, dagbesteding en respijtzorg. Het is daarom voor de financiële positie van onze achterban en het daadwerkelijk terugdringen van de stapeling van zorgkosten van groot belang dat in</w:t>
      </w:r>
      <w:r>
        <w:t xml:space="preserve"> het wetsvoorstel wordt opgenomen dat deze voorzieningen altijd onder het abonnementstarief vallen. Zo wordt zeker gesteld dat deze voorzieningen onder het abonnementstarief vallen en dat dit niet afhangt van lokale interpretaties of financiële overweginge</w:t>
      </w:r>
      <w:r>
        <w:t>n.</w:t>
      </w:r>
    </w:p>
    <w:p w:rsidR="003476FA" w:rsidRPr="0015402F" w:rsidRDefault="001D0231" w:rsidP="0015402F">
      <w:pPr>
        <w:pStyle w:val="Plattetekst"/>
        <w:ind w:left="821"/>
        <w:rPr>
          <w:sz w:val="20"/>
        </w:rPr>
      </w:pPr>
      <w:r>
        <w:rPr>
          <w:position w:val="-1"/>
          <w:sz w:val="20"/>
        </w:rPr>
      </w:r>
      <w:r>
        <w:rPr>
          <w:position w:val="-1"/>
          <w:sz w:val="20"/>
        </w:rPr>
        <w:pict>
          <v:shape id="_x0000_s1029" type="#_x0000_t202" style="width:442.5pt;height:120pt;mso-left-percent:-10001;mso-top-percent:-10001;mso-position-horizontal:absolute;mso-position-horizontal-relative:char;mso-position-vertical:absolute;mso-position-vertical-relative:line;mso-left-percent:-10001;mso-top-percent:-10001" fillcolor="#4f81bc" strokecolor="#385d89" strokeweight="2pt">
            <v:textbox inset="0,0,0,0">
              <w:txbxContent>
                <w:p w:rsidR="003476FA" w:rsidRDefault="001D0231">
                  <w:pPr>
                    <w:pStyle w:val="Plattetekst"/>
                    <w:numPr>
                      <w:ilvl w:val="0"/>
                      <w:numId w:val="4"/>
                    </w:numPr>
                    <w:tabs>
                      <w:tab w:val="left" w:pos="864"/>
                      <w:tab w:val="left" w:pos="865"/>
                    </w:tabs>
                    <w:spacing w:before="136" w:line="302" w:lineRule="auto"/>
                    <w:ind w:right="889"/>
                  </w:pPr>
                  <w:r>
                    <w:rPr>
                      <w:color w:val="FFFFFF"/>
                    </w:rPr>
                    <w:t>Is de minister zich ervan bewust dat begeleiding, dagbesteding en respijtzorg veelgebruikte voorzieningen</w:t>
                  </w:r>
                  <w:r>
                    <w:rPr>
                      <w:color w:val="FFFFFF"/>
                      <w:spacing w:val="-4"/>
                    </w:rPr>
                    <w:t xml:space="preserve"> </w:t>
                  </w:r>
                  <w:r>
                    <w:rPr>
                      <w:color w:val="FFFFFF"/>
                    </w:rPr>
                    <w:t>zijn?</w:t>
                  </w:r>
                </w:p>
                <w:p w:rsidR="003476FA" w:rsidRDefault="001D0231">
                  <w:pPr>
                    <w:pStyle w:val="Plattetekst"/>
                    <w:numPr>
                      <w:ilvl w:val="0"/>
                      <w:numId w:val="4"/>
                    </w:numPr>
                    <w:tabs>
                      <w:tab w:val="left" w:pos="864"/>
                      <w:tab w:val="left" w:pos="865"/>
                    </w:tabs>
                    <w:spacing w:before="6" w:line="307" w:lineRule="auto"/>
                    <w:ind w:right="416"/>
                  </w:pPr>
                  <w:r>
                    <w:rPr>
                      <w:color w:val="FFFFFF"/>
                    </w:rPr>
                    <w:t>En dat het daarom voor de financiële positie van mensen met een beperking of chronische ziekte en ouderen en het terugdringen van de stapeling van zorgkosten van groot belang is dat deze voorzieningen altijd onder het abonnementstarief vallen?</w:t>
                  </w:r>
                </w:p>
                <w:p w:rsidR="003476FA" w:rsidRDefault="001D0231">
                  <w:pPr>
                    <w:pStyle w:val="Plattetekst"/>
                    <w:numPr>
                      <w:ilvl w:val="0"/>
                      <w:numId w:val="4"/>
                    </w:numPr>
                    <w:tabs>
                      <w:tab w:val="left" w:pos="864"/>
                      <w:tab w:val="left" w:pos="865"/>
                    </w:tabs>
                    <w:spacing w:line="302" w:lineRule="auto"/>
                    <w:ind w:right="282"/>
                  </w:pPr>
                  <w:r>
                    <w:rPr>
                      <w:color w:val="FFFFFF"/>
                    </w:rPr>
                    <w:t>Is de minist</w:t>
                  </w:r>
                  <w:r>
                    <w:rPr>
                      <w:color w:val="FFFFFF"/>
                    </w:rPr>
                    <w:t>er bereid in het wetsvoorstel op te nemen dat begeleiding,</w:t>
                  </w:r>
                  <w:r>
                    <w:rPr>
                      <w:color w:val="FFFFFF"/>
                      <w:spacing w:val="-40"/>
                    </w:rPr>
                    <w:t xml:space="preserve"> </w:t>
                  </w:r>
                  <w:r>
                    <w:rPr>
                      <w:color w:val="FFFFFF"/>
                    </w:rPr>
                    <w:t>dagbesteding en respijtzorg onder het abonnementstarief</w:t>
                  </w:r>
                  <w:r>
                    <w:rPr>
                      <w:color w:val="FFFFFF"/>
                      <w:spacing w:val="-8"/>
                    </w:rPr>
                    <w:t xml:space="preserve"> </w:t>
                  </w:r>
                  <w:r>
                    <w:rPr>
                      <w:color w:val="FFFFFF"/>
                    </w:rPr>
                    <w:t>vallen?</w:t>
                  </w:r>
                </w:p>
              </w:txbxContent>
            </v:textbox>
            <w10:wrap type="none"/>
            <w10:anchorlock/>
          </v:shape>
        </w:pict>
      </w:r>
    </w:p>
    <w:p w:rsidR="003476FA" w:rsidRDefault="001D0231">
      <w:pPr>
        <w:pStyle w:val="Plattetekst"/>
        <w:spacing w:line="307" w:lineRule="auto"/>
        <w:ind w:left="842" w:right="164"/>
      </w:pPr>
      <w:r>
        <w:t xml:space="preserve">In de Memorie van Toelichting wordt aangegeven dat voor beschermd wonen zorg in natura en andere maatwerkvoorzieningen met verblijf de huidige intramurale </w:t>
      </w:r>
      <w:proofErr w:type="spellStart"/>
      <w:r>
        <w:t>bijdragesystematieken</w:t>
      </w:r>
      <w:proofErr w:type="spellEnd"/>
      <w:r>
        <w:t xml:space="preserve"> van toepassing zijn. Hierbij worden </w:t>
      </w:r>
      <w:proofErr w:type="spellStart"/>
      <w:r>
        <w:t>pgb</w:t>
      </w:r>
      <w:proofErr w:type="spellEnd"/>
      <w:r>
        <w:t>-ge</w:t>
      </w:r>
      <w:r>
        <w:t>financierde wooninitiatieven niet duidelijk meegenomen. Het is ons daarom niet helemaal duidelijk wat dit voor mensen in een wooninitiatief betekent. Daarom willen wij graag opheldering op dit punt, zodat er ook duidelijkheid is voor budgethouders.</w:t>
      </w:r>
    </w:p>
    <w:p w:rsidR="003476FA" w:rsidRDefault="001D0231">
      <w:pPr>
        <w:pStyle w:val="Plattetekst"/>
        <w:spacing w:before="6"/>
        <w:rPr>
          <w:sz w:val="8"/>
        </w:rPr>
      </w:pPr>
      <w:r>
        <w:pict>
          <v:shape id="_x0000_s1028" type="#_x0000_t202" style="position:absolute;margin-left:85.05pt;margin-top:8.15pt;width:442.5pt;height:96pt;z-index:-251657728;mso-wrap-distance-left:0;mso-wrap-distance-right:0;mso-position-horizontal-relative:page" fillcolor="#4f81bc" strokecolor="#385d89" strokeweight="2pt">
            <v:textbox inset="0,0,0,0">
              <w:txbxContent>
                <w:p w:rsidR="003476FA" w:rsidRDefault="003476FA">
                  <w:pPr>
                    <w:pStyle w:val="Plattetekst"/>
                    <w:rPr>
                      <w:sz w:val="25"/>
                    </w:rPr>
                  </w:pPr>
                </w:p>
                <w:p w:rsidR="003476FA" w:rsidRDefault="001D0231">
                  <w:pPr>
                    <w:pStyle w:val="Plattetekst"/>
                    <w:numPr>
                      <w:ilvl w:val="0"/>
                      <w:numId w:val="3"/>
                    </w:numPr>
                    <w:tabs>
                      <w:tab w:val="left" w:pos="865"/>
                    </w:tabs>
                    <w:spacing w:line="304" w:lineRule="auto"/>
                    <w:ind w:right="403"/>
                    <w:jc w:val="both"/>
                  </w:pPr>
                  <w:r>
                    <w:rPr>
                      <w:color w:val="FFFFFF"/>
                    </w:rPr>
                    <w:t>Kan</w:t>
                  </w:r>
                  <w:r>
                    <w:rPr>
                      <w:color w:val="FFFFFF"/>
                    </w:rPr>
                    <w:t xml:space="preserve"> de minister aangeven of de intramurale </w:t>
                  </w:r>
                  <w:proofErr w:type="spellStart"/>
                  <w:r>
                    <w:rPr>
                      <w:color w:val="FFFFFF"/>
                    </w:rPr>
                    <w:t>bijdragesystematieken</w:t>
                  </w:r>
                  <w:proofErr w:type="spellEnd"/>
                  <w:r>
                    <w:rPr>
                      <w:color w:val="FFFFFF"/>
                    </w:rPr>
                    <w:t xml:space="preserve"> van toepassing zijn voor </w:t>
                  </w:r>
                  <w:proofErr w:type="spellStart"/>
                  <w:r>
                    <w:rPr>
                      <w:color w:val="FFFFFF"/>
                    </w:rPr>
                    <w:t>pgb</w:t>
                  </w:r>
                  <w:proofErr w:type="spellEnd"/>
                  <w:r>
                    <w:rPr>
                      <w:color w:val="FFFFFF"/>
                    </w:rPr>
                    <w:t xml:space="preserve"> gefinancierde</w:t>
                  </w:r>
                  <w:r>
                    <w:rPr>
                      <w:color w:val="FFFFFF"/>
                      <w:spacing w:val="-7"/>
                    </w:rPr>
                    <w:t xml:space="preserve"> </w:t>
                  </w:r>
                  <w:r>
                    <w:rPr>
                      <w:color w:val="FFFFFF"/>
                    </w:rPr>
                    <w:t>wooninitiatieven?</w:t>
                  </w:r>
                </w:p>
                <w:p w:rsidR="003476FA" w:rsidRDefault="001D0231">
                  <w:pPr>
                    <w:pStyle w:val="Plattetekst"/>
                    <w:numPr>
                      <w:ilvl w:val="0"/>
                      <w:numId w:val="3"/>
                    </w:numPr>
                    <w:tabs>
                      <w:tab w:val="left" w:pos="865"/>
                    </w:tabs>
                    <w:spacing w:before="3" w:line="304" w:lineRule="auto"/>
                    <w:ind w:right="480"/>
                    <w:jc w:val="both"/>
                  </w:pPr>
                  <w:r>
                    <w:rPr>
                      <w:color w:val="FFFFFF"/>
                    </w:rPr>
                    <w:t>Kan de minister aangeven wat de consequenties zijn voor budgethouders met</w:t>
                  </w:r>
                  <w:r>
                    <w:rPr>
                      <w:color w:val="FFFFFF"/>
                      <w:spacing w:val="-35"/>
                    </w:rPr>
                    <w:t xml:space="preserve"> </w:t>
                  </w:r>
                  <w:r>
                    <w:rPr>
                      <w:color w:val="FFFFFF"/>
                    </w:rPr>
                    <w:t xml:space="preserve">een </w:t>
                  </w:r>
                  <w:proofErr w:type="spellStart"/>
                  <w:r>
                    <w:rPr>
                      <w:color w:val="FFFFFF"/>
                    </w:rPr>
                    <w:t>inidicatie</w:t>
                  </w:r>
                  <w:proofErr w:type="spellEnd"/>
                  <w:r>
                    <w:rPr>
                      <w:color w:val="FFFFFF"/>
                    </w:rPr>
                    <w:t xml:space="preserve"> beschermd wonen met wooncomponent en voor bu</w:t>
                  </w:r>
                  <w:r>
                    <w:rPr>
                      <w:color w:val="FFFFFF"/>
                    </w:rPr>
                    <w:t xml:space="preserve">dgethouders met een </w:t>
                  </w:r>
                  <w:proofErr w:type="spellStart"/>
                  <w:r>
                    <w:rPr>
                      <w:color w:val="FFFFFF"/>
                    </w:rPr>
                    <w:t>inidicatie</w:t>
                  </w:r>
                  <w:proofErr w:type="spellEnd"/>
                  <w:r>
                    <w:rPr>
                      <w:color w:val="FFFFFF"/>
                    </w:rPr>
                    <w:t xml:space="preserve"> beschermd wonen zonder</w:t>
                  </w:r>
                  <w:r>
                    <w:rPr>
                      <w:color w:val="FFFFFF"/>
                      <w:spacing w:val="-6"/>
                    </w:rPr>
                    <w:t xml:space="preserve"> </w:t>
                  </w:r>
                  <w:r>
                    <w:rPr>
                      <w:color w:val="FFFFFF"/>
                    </w:rPr>
                    <w:t>wooncomponent?</w:t>
                  </w:r>
                </w:p>
              </w:txbxContent>
            </v:textbox>
            <w10:wrap type="topAndBottom" anchorx="page"/>
          </v:shape>
        </w:pict>
      </w:r>
    </w:p>
    <w:p w:rsidR="003476FA" w:rsidRDefault="003476FA">
      <w:pPr>
        <w:rPr>
          <w:sz w:val="8"/>
        </w:rPr>
        <w:sectPr w:rsidR="003476FA">
          <w:footerReference w:type="default" r:id="rId20"/>
          <w:pgSz w:w="11910" w:h="16840"/>
          <w:pgMar w:top="1580" w:right="1020" w:bottom="1540" w:left="860" w:header="0" w:footer="1356" w:gutter="0"/>
          <w:pgNumType w:start="2"/>
          <w:cols w:space="708"/>
        </w:sectPr>
      </w:pPr>
    </w:p>
    <w:p w:rsidR="003476FA" w:rsidRDefault="003476FA">
      <w:pPr>
        <w:pStyle w:val="Plattetekst"/>
        <w:spacing w:before="7"/>
        <w:rPr>
          <w:sz w:val="23"/>
        </w:rPr>
      </w:pPr>
    </w:p>
    <w:p w:rsidR="003476FA" w:rsidRDefault="001D0231" w:rsidP="0015402F">
      <w:pPr>
        <w:pStyle w:val="Kop1"/>
        <w:tabs>
          <w:tab w:val="left" w:pos="1097"/>
        </w:tabs>
        <w:ind w:left="1096" w:firstLine="0"/>
      </w:pPr>
      <w:r>
        <w:t>Discussie tussen rijk en gemeenten over financiering mag mensen niet</w:t>
      </w:r>
      <w:r>
        <w:rPr>
          <w:spacing w:val="-16"/>
        </w:rPr>
        <w:t xml:space="preserve"> </w:t>
      </w:r>
      <w:r>
        <w:t>raken</w:t>
      </w:r>
    </w:p>
    <w:p w:rsidR="003476FA" w:rsidRDefault="001D0231">
      <w:pPr>
        <w:pStyle w:val="Plattetekst"/>
        <w:spacing w:before="62" w:line="307" w:lineRule="auto"/>
        <w:ind w:left="842" w:right="309"/>
      </w:pPr>
      <w:r>
        <w:t>De discussie die tussen gemeenten en Rijk plaatsvindt over financiering van de Wmo en compensatie voor invoering van het abonnementstarief, mag niet ten koste gaan van mensen die de</w:t>
      </w:r>
      <w:r>
        <w:t xml:space="preserve"> zorg en ondersteuning nodig hebben.</w:t>
      </w:r>
    </w:p>
    <w:p w:rsidR="003476FA" w:rsidRDefault="003476FA">
      <w:pPr>
        <w:pStyle w:val="Plattetekst"/>
        <w:spacing w:before="1"/>
        <w:rPr>
          <w:sz w:val="23"/>
        </w:rPr>
      </w:pPr>
    </w:p>
    <w:p w:rsidR="003476FA" w:rsidRDefault="001D0231">
      <w:pPr>
        <w:pStyle w:val="Plattetekst"/>
        <w:spacing w:line="307" w:lineRule="auto"/>
        <w:ind w:left="842" w:right="256"/>
      </w:pPr>
      <w:r>
        <w:t xml:space="preserve">De Raad van State waarschuwde onlangs voor verschraling van het voorzieningenaanbod. Wij delen deze zorg. De invoering van het abonnementstarief mag niet leiden tot verschraling van het aanbod. Maatwerk valt onder het </w:t>
      </w:r>
      <w:r>
        <w:t>abonnementstarief, voor algemene voorzieningen is dat afhankelijk van lokale keuzes van het gemeentebestuur. Er mag geen verschuiving van maatwerk naar algemene voorzieningen optreden, als gevolg van gemeenten die op deze manier het abonnementstarief wille</w:t>
      </w:r>
      <w:r>
        <w:t>n omzeilen. Dit zou zeer nadelig zijn voor mensen (met lagere inkomens) die voor zorg en ondersteuning zijn aangewezen op de gemeente.</w:t>
      </w:r>
    </w:p>
    <w:p w:rsidR="003476FA" w:rsidRDefault="003476FA">
      <w:pPr>
        <w:pStyle w:val="Plattetekst"/>
        <w:rPr>
          <w:sz w:val="23"/>
        </w:rPr>
      </w:pPr>
    </w:p>
    <w:p w:rsidR="003476FA" w:rsidRDefault="001D0231">
      <w:pPr>
        <w:pStyle w:val="Plattetekst"/>
        <w:spacing w:before="1" w:line="307" w:lineRule="auto"/>
        <w:ind w:left="842" w:right="188"/>
      </w:pPr>
      <w:r>
        <w:t>Ook moeten de hoogst</w:t>
      </w:r>
      <w:r w:rsidR="0015402F">
        <w:t>noodzakelijke minimaregelingen</w:t>
      </w:r>
      <w:r>
        <w:t xml:space="preserve"> zoals ee</w:t>
      </w:r>
      <w:r w:rsidR="0015402F">
        <w:t xml:space="preserve">n lagere eigen bijdrage of </w:t>
      </w:r>
      <w:proofErr w:type="spellStart"/>
      <w:r w:rsidR="0015402F">
        <w:t>nul-tarief</w:t>
      </w:r>
      <w:proofErr w:type="spellEnd"/>
      <w:r>
        <w:t xml:space="preserve"> overeind blijven. </w:t>
      </w:r>
      <w:r>
        <w:t>Het mag niet zo zijn dat een maatregel die als doel heeft de stapeling van zorgkosten aan te pakken, leidt tot een hogere eigen bijdrage voor mensen met lage inkomens.</w:t>
      </w:r>
    </w:p>
    <w:p w:rsidR="003476FA" w:rsidRDefault="001D0231">
      <w:pPr>
        <w:pStyle w:val="Plattetekst"/>
        <w:spacing w:line="307" w:lineRule="auto"/>
        <w:ind w:left="842" w:right="190"/>
      </w:pPr>
      <w:r>
        <w:t>Een lagere eigen bijdrage voor middeninkomens mag niet tot resultaat hebben dat gemeenten een hogere eigen bijdrage voor lagere inkomens in rekening brengen.</w:t>
      </w:r>
    </w:p>
    <w:p w:rsidR="003476FA" w:rsidRPr="0015402F" w:rsidRDefault="001D0231" w:rsidP="0015402F">
      <w:pPr>
        <w:pStyle w:val="Plattetekst"/>
        <w:spacing w:before="1"/>
        <w:rPr>
          <w:sz w:val="12"/>
        </w:rPr>
      </w:pPr>
      <w:r>
        <w:pict>
          <v:shape id="_x0000_s1027" type="#_x0000_t202" style="position:absolute;margin-left:85.05pt;margin-top:10.3pt;width:442.5pt;height:110.25pt;z-index:-251656704;mso-wrap-distance-left:0;mso-wrap-distance-right:0;mso-position-horizontal-relative:page" fillcolor="#4f81bc" strokecolor="#385d89" strokeweight="2pt">
            <v:textbox inset="0,0,0,0">
              <w:txbxContent>
                <w:p w:rsidR="003476FA" w:rsidRDefault="001D0231">
                  <w:pPr>
                    <w:pStyle w:val="Plattetekst"/>
                    <w:numPr>
                      <w:ilvl w:val="0"/>
                      <w:numId w:val="2"/>
                    </w:numPr>
                    <w:tabs>
                      <w:tab w:val="left" w:pos="864"/>
                      <w:tab w:val="left" w:pos="865"/>
                    </w:tabs>
                    <w:spacing w:before="135" w:line="304" w:lineRule="auto"/>
                    <w:ind w:right="1457"/>
                  </w:pPr>
                  <w:r>
                    <w:rPr>
                      <w:color w:val="FFFFFF"/>
                    </w:rPr>
                    <w:t>Wat gaat de minister doen om zeker te stellen dat de invoering van</w:t>
                  </w:r>
                  <w:r>
                    <w:rPr>
                      <w:color w:val="FFFFFF"/>
                      <w:spacing w:val="-33"/>
                    </w:rPr>
                    <w:t xml:space="preserve"> </w:t>
                  </w:r>
                  <w:r>
                    <w:rPr>
                      <w:color w:val="FFFFFF"/>
                    </w:rPr>
                    <w:t>het abonnementstarief niet tot verschraling van het zorgaanbod</w:t>
                  </w:r>
                  <w:r>
                    <w:rPr>
                      <w:color w:val="FFFFFF"/>
                      <w:spacing w:val="-18"/>
                    </w:rPr>
                    <w:t xml:space="preserve"> </w:t>
                  </w:r>
                  <w:r>
                    <w:rPr>
                      <w:color w:val="FFFFFF"/>
                    </w:rPr>
                    <w:t>leidt?</w:t>
                  </w:r>
                </w:p>
                <w:p w:rsidR="003476FA" w:rsidRDefault="001D0231">
                  <w:pPr>
                    <w:pStyle w:val="Plattetekst"/>
                    <w:numPr>
                      <w:ilvl w:val="0"/>
                      <w:numId w:val="2"/>
                    </w:numPr>
                    <w:tabs>
                      <w:tab w:val="left" w:pos="864"/>
                      <w:tab w:val="left" w:pos="865"/>
                    </w:tabs>
                    <w:spacing w:before="3"/>
                  </w:pPr>
                  <w:r>
                    <w:rPr>
                      <w:color w:val="FFFFFF"/>
                    </w:rPr>
                    <w:t>Welke middelen heeft de minister om dit te</w:t>
                  </w:r>
                  <w:r>
                    <w:rPr>
                      <w:color w:val="FFFFFF"/>
                      <w:spacing w:val="-10"/>
                    </w:rPr>
                    <w:t xml:space="preserve"> </w:t>
                  </w:r>
                  <w:r>
                    <w:rPr>
                      <w:color w:val="FFFFFF"/>
                    </w:rPr>
                    <w:t>voorkomen?</w:t>
                  </w:r>
                </w:p>
                <w:p w:rsidR="003476FA" w:rsidRDefault="001D0231">
                  <w:pPr>
                    <w:pStyle w:val="Plattetekst"/>
                    <w:numPr>
                      <w:ilvl w:val="0"/>
                      <w:numId w:val="2"/>
                    </w:numPr>
                    <w:tabs>
                      <w:tab w:val="left" w:pos="864"/>
                      <w:tab w:val="left" w:pos="865"/>
                    </w:tabs>
                    <w:spacing w:before="58" w:line="307" w:lineRule="auto"/>
                    <w:ind w:right="264"/>
                  </w:pPr>
                  <w:r>
                    <w:rPr>
                      <w:color w:val="FFFFFF"/>
                    </w:rPr>
                    <w:t>Is de minister het ermee eens dat het niet zo mag zijn dat een lagere eigen bijdrage voor middeninkomens tot een hogere eigen bijdra</w:t>
                  </w:r>
                  <w:r>
                    <w:rPr>
                      <w:color w:val="FFFFFF"/>
                    </w:rPr>
                    <w:t>ge voor lagere inkomens leidt? Welke middelen heeft de minister om te voorkomen dat minimaregelingen ter discussie komen te</w:t>
                  </w:r>
                  <w:r>
                    <w:rPr>
                      <w:color w:val="FFFFFF"/>
                      <w:spacing w:val="-5"/>
                    </w:rPr>
                    <w:t xml:space="preserve"> </w:t>
                  </w:r>
                  <w:r>
                    <w:rPr>
                      <w:color w:val="FFFFFF"/>
                    </w:rPr>
                    <w:t>staan?</w:t>
                  </w:r>
                </w:p>
              </w:txbxContent>
            </v:textbox>
            <w10:wrap type="topAndBottom" anchorx="page"/>
          </v:shape>
        </w:pict>
      </w:r>
    </w:p>
    <w:p w:rsidR="003476FA" w:rsidRDefault="001D0231" w:rsidP="0015402F">
      <w:pPr>
        <w:pStyle w:val="Lijstalinea"/>
        <w:tabs>
          <w:tab w:val="left" w:pos="1097"/>
        </w:tabs>
        <w:spacing w:line="307" w:lineRule="auto"/>
        <w:ind w:left="842" w:right="386" w:firstLine="0"/>
        <w:rPr>
          <w:sz w:val="18"/>
        </w:rPr>
      </w:pPr>
      <w:r>
        <w:rPr>
          <w:b/>
          <w:sz w:val="18"/>
        </w:rPr>
        <w:t xml:space="preserve">Meer nodig voor betaalbaarheid: pak eigen bijdrage en eigen betalingen </w:t>
      </w:r>
      <w:proofErr w:type="spellStart"/>
      <w:r>
        <w:rPr>
          <w:b/>
          <w:sz w:val="18"/>
        </w:rPr>
        <w:t>Wlz</w:t>
      </w:r>
      <w:proofErr w:type="spellEnd"/>
      <w:r>
        <w:rPr>
          <w:b/>
          <w:sz w:val="18"/>
        </w:rPr>
        <w:t xml:space="preserve"> aan  </w:t>
      </w:r>
      <w:r>
        <w:rPr>
          <w:sz w:val="18"/>
        </w:rPr>
        <w:t>Het eigen risico, de eigen bijdragen voor d</w:t>
      </w:r>
      <w:r>
        <w:rPr>
          <w:sz w:val="18"/>
        </w:rPr>
        <w:t>e Wet langdurige zorg (</w:t>
      </w:r>
      <w:proofErr w:type="spellStart"/>
      <w:r>
        <w:rPr>
          <w:sz w:val="18"/>
        </w:rPr>
        <w:t>Wlz</w:t>
      </w:r>
      <w:proofErr w:type="spellEnd"/>
      <w:r>
        <w:rPr>
          <w:sz w:val="18"/>
        </w:rPr>
        <w:t xml:space="preserve">), de aanvullende eigen betalingen voor de </w:t>
      </w:r>
      <w:proofErr w:type="spellStart"/>
      <w:r>
        <w:rPr>
          <w:sz w:val="18"/>
        </w:rPr>
        <w:t>Wlz</w:t>
      </w:r>
      <w:proofErr w:type="spellEnd"/>
      <w:r>
        <w:rPr>
          <w:sz w:val="18"/>
        </w:rPr>
        <w:t xml:space="preserve"> en de hogere woon- en </w:t>
      </w:r>
      <w:proofErr w:type="spellStart"/>
      <w:r>
        <w:rPr>
          <w:sz w:val="18"/>
        </w:rPr>
        <w:t>leefkosten</w:t>
      </w:r>
      <w:proofErr w:type="spellEnd"/>
      <w:r>
        <w:rPr>
          <w:sz w:val="18"/>
        </w:rPr>
        <w:t xml:space="preserve"> blijven voor mensen die voor hun</w:t>
      </w:r>
      <w:r>
        <w:rPr>
          <w:spacing w:val="-41"/>
          <w:sz w:val="18"/>
        </w:rPr>
        <w:t xml:space="preserve"> </w:t>
      </w:r>
      <w:r>
        <w:rPr>
          <w:sz w:val="18"/>
        </w:rPr>
        <w:t>zorg</w:t>
      </w:r>
    </w:p>
    <w:p w:rsidR="0015402F" w:rsidRDefault="001D0231">
      <w:pPr>
        <w:pStyle w:val="Plattetekst"/>
        <w:spacing w:line="307" w:lineRule="auto"/>
        <w:ind w:left="842" w:right="162"/>
      </w:pPr>
      <w:r>
        <w:t xml:space="preserve">hun hele leven zijn aangewezen op de </w:t>
      </w:r>
      <w:proofErr w:type="spellStart"/>
      <w:r>
        <w:t>Wlz</w:t>
      </w:r>
      <w:proofErr w:type="spellEnd"/>
      <w:r>
        <w:t>, een last die nauwelijks of niet meer valt op te brengen.</w:t>
      </w:r>
    </w:p>
    <w:p w:rsidR="003476FA" w:rsidRDefault="001D0231">
      <w:pPr>
        <w:pStyle w:val="Plattetekst"/>
        <w:spacing w:line="307" w:lineRule="auto"/>
        <w:ind w:left="842" w:right="162"/>
      </w:pPr>
      <w:r>
        <w:t>Om de stapeli</w:t>
      </w:r>
      <w:r>
        <w:t xml:space="preserve">ng van zorgkosten terug te dringen, is dus meer nodig. Het grootste verschil kan gemaakt worden door in te grijpen in de eigen bijdrage voor de </w:t>
      </w:r>
      <w:proofErr w:type="spellStart"/>
      <w:r>
        <w:t>Wlz</w:t>
      </w:r>
      <w:proofErr w:type="spellEnd"/>
      <w:r>
        <w:t>. Dat zal een andere ingreep moeten zijn dan het verlagen van de al voorgenomen maatregel vermogensinkomensbi</w:t>
      </w:r>
      <w:r>
        <w:t>jtelling.</w:t>
      </w:r>
    </w:p>
    <w:p w:rsidR="003476FA" w:rsidRDefault="001D0231">
      <w:pPr>
        <w:pStyle w:val="Plattetekst"/>
        <w:spacing w:line="307" w:lineRule="auto"/>
        <w:ind w:left="842"/>
      </w:pPr>
      <w:r>
        <w:t>Deze maatregel biedt beperkte financiële verlichting voor mensen met een beperking of chronische ziekte en ouderen.</w:t>
      </w:r>
    </w:p>
    <w:p w:rsidR="003476FA" w:rsidRDefault="001D0231">
      <w:pPr>
        <w:pStyle w:val="Plattetekst"/>
        <w:spacing w:line="307" w:lineRule="auto"/>
        <w:ind w:left="842" w:right="349"/>
      </w:pPr>
      <w:r>
        <w:t xml:space="preserve">Wij roepen het kabinet op om haast te maken met de ingreep in de eigen betalingen voor </w:t>
      </w:r>
      <w:proofErr w:type="spellStart"/>
      <w:r>
        <w:t>Wlz</w:t>
      </w:r>
      <w:proofErr w:type="spellEnd"/>
      <w:r>
        <w:t xml:space="preserve"> en dit niet vooruit te schuiven naar ee</w:t>
      </w:r>
      <w:r>
        <w:t>n volgend kabinet.</w:t>
      </w:r>
    </w:p>
    <w:p w:rsidR="003476FA" w:rsidRDefault="003476FA">
      <w:pPr>
        <w:spacing w:line="307" w:lineRule="auto"/>
        <w:sectPr w:rsidR="003476FA">
          <w:pgSz w:w="11910" w:h="16840"/>
          <w:pgMar w:top="1580" w:right="1020" w:bottom="1540" w:left="860" w:header="0" w:footer="1356" w:gutter="0"/>
          <w:cols w:space="708"/>
        </w:sectPr>
      </w:pPr>
    </w:p>
    <w:p w:rsidR="003476FA" w:rsidRDefault="003476FA">
      <w:pPr>
        <w:pStyle w:val="Plattetekst"/>
        <w:spacing w:before="3" w:after="1"/>
        <w:rPr>
          <w:sz w:val="29"/>
        </w:rPr>
      </w:pPr>
    </w:p>
    <w:p w:rsidR="003476FA" w:rsidRPr="0005633B" w:rsidRDefault="001D0231" w:rsidP="0005633B">
      <w:pPr>
        <w:pStyle w:val="Plattetekst"/>
        <w:ind w:left="821"/>
        <w:rPr>
          <w:sz w:val="20"/>
        </w:rPr>
      </w:pPr>
      <w:r>
        <w:rPr>
          <w:position w:val="-1"/>
          <w:sz w:val="20"/>
        </w:rPr>
      </w:r>
      <w:r>
        <w:rPr>
          <w:position w:val="-1"/>
          <w:sz w:val="20"/>
        </w:rPr>
        <w:pict>
          <v:shape id="_x0000_s1026" type="#_x0000_t202" style="width:442.5pt;height:211.5pt;mso-left-percent:-10001;mso-top-percent:-10001;mso-position-horizontal:absolute;mso-position-horizontal-relative:char;mso-position-vertical:absolute;mso-position-vertical-relative:line;mso-left-percent:-10001;mso-top-percent:-10001" fillcolor="#4f81bc" strokecolor="#385d89" strokeweight="2pt">
            <v:textbox inset="0,0,0,0">
              <w:txbxContent>
                <w:p w:rsidR="003476FA" w:rsidRDefault="003476FA">
                  <w:pPr>
                    <w:pStyle w:val="Plattetekst"/>
                    <w:spacing w:before="4"/>
                    <w:rPr>
                      <w:sz w:val="16"/>
                    </w:rPr>
                  </w:pPr>
                </w:p>
                <w:p w:rsidR="003476FA" w:rsidRDefault="001D0231">
                  <w:pPr>
                    <w:pStyle w:val="Plattetekst"/>
                    <w:numPr>
                      <w:ilvl w:val="0"/>
                      <w:numId w:val="1"/>
                    </w:numPr>
                    <w:tabs>
                      <w:tab w:val="left" w:pos="864"/>
                      <w:tab w:val="left" w:pos="865"/>
                    </w:tabs>
                    <w:spacing w:line="304" w:lineRule="auto"/>
                    <w:ind w:right="372"/>
                  </w:pPr>
                  <w:r>
                    <w:rPr>
                      <w:color w:val="FFFFFF"/>
                    </w:rPr>
                    <w:t>Is de minister zich ervan bewust dat de stapeling van kosten voor mensen met</w:t>
                  </w:r>
                  <w:r>
                    <w:rPr>
                      <w:color w:val="FFFFFF"/>
                      <w:spacing w:val="-30"/>
                    </w:rPr>
                    <w:t xml:space="preserve"> </w:t>
                  </w:r>
                  <w:r>
                    <w:rPr>
                      <w:color w:val="FFFFFF"/>
                    </w:rPr>
                    <w:t>een beperking of chronische ziekte en ouderen veel breder is dan algemeen wordt aangenomen?</w:t>
                  </w:r>
                </w:p>
                <w:p w:rsidR="003476FA" w:rsidRDefault="001D0231">
                  <w:pPr>
                    <w:pStyle w:val="Plattetekst"/>
                    <w:spacing w:before="4" w:line="307" w:lineRule="auto"/>
                    <w:ind w:left="864" w:right="358"/>
                  </w:pPr>
                  <w:r>
                    <w:rPr>
                      <w:color w:val="FFFFFF"/>
                    </w:rPr>
                    <w:t xml:space="preserve">Naast de kosten bestaande uit het eigen risico en de eigen bijdrage voor Wmo en </w:t>
                  </w:r>
                  <w:proofErr w:type="spellStart"/>
                  <w:r>
                    <w:rPr>
                      <w:color w:val="FFFFFF"/>
                    </w:rPr>
                    <w:t>Wlz</w:t>
                  </w:r>
                  <w:proofErr w:type="spellEnd"/>
                  <w:r>
                    <w:rPr>
                      <w:color w:val="FFFFFF"/>
                    </w:rPr>
                    <w:t xml:space="preserve">, gaat het bijvoorbeeld om eigen betalingen voor hulpmiddelen, fysiotherapie of maaltijdvoorzieningen en hogere woon- en </w:t>
                  </w:r>
                  <w:proofErr w:type="spellStart"/>
                  <w:r>
                    <w:rPr>
                      <w:color w:val="FFFFFF"/>
                    </w:rPr>
                    <w:t>leefkosten</w:t>
                  </w:r>
                  <w:proofErr w:type="spellEnd"/>
                  <w:r>
                    <w:rPr>
                      <w:color w:val="FFFFFF"/>
                    </w:rPr>
                    <w:t>.</w:t>
                  </w:r>
                </w:p>
                <w:p w:rsidR="003476FA" w:rsidRDefault="001D0231">
                  <w:pPr>
                    <w:pStyle w:val="Plattetekst"/>
                    <w:numPr>
                      <w:ilvl w:val="0"/>
                      <w:numId w:val="1"/>
                    </w:numPr>
                    <w:tabs>
                      <w:tab w:val="left" w:pos="864"/>
                      <w:tab w:val="left" w:pos="865"/>
                    </w:tabs>
                    <w:spacing w:line="307" w:lineRule="auto"/>
                    <w:ind w:right="179"/>
                  </w:pPr>
                  <w:r>
                    <w:rPr>
                      <w:color w:val="FFFFFF"/>
                    </w:rPr>
                    <w:t>Herkent de minister dat het grootste ver</w:t>
                  </w:r>
                  <w:r>
                    <w:rPr>
                      <w:color w:val="FFFFFF"/>
                    </w:rPr>
                    <w:t>schil in de stapeling van zorgkosten</w:t>
                  </w:r>
                  <w:r>
                    <w:rPr>
                      <w:color w:val="FFFFFF"/>
                      <w:spacing w:val="-34"/>
                    </w:rPr>
                    <w:t xml:space="preserve"> </w:t>
                  </w:r>
                  <w:r>
                    <w:rPr>
                      <w:color w:val="FFFFFF"/>
                    </w:rPr>
                    <w:t xml:space="preserve">gemaakt kan worden door de eigen bijdrage voor </w:t>
                  </w:r>
                  <w:proofErr w:type="spellStart"/>
                  <w:r>
                    <w:rPr>
                      <w:color w:val="FFFFFF"/>
                    </w:rPr>
                    <w:t>Wlz</w:t>
                  </w:r>
                  <w:proofErr w:type="spellEnd"/>
                  <w:r>
                    <w:rPr>
                      <w:color w:val="FFFFFF"/>
                    </w:rPr>
                    <w:t xml:space="preserve"> en de eigen betalingen voor niet- verzekerde zorg aan te pakken? Is de minister bereid om op korte termijn met maatregelen te komen met betrekking tot de eigen bijdrage</w:t>
                  </w:r>
                  <w:r>
                    <w:rPr>
                      <w:color w:val="FFFFFF"/>
                    </w:rPr>
                    <w:t xml:space="preserve"> in de</w:t>
                  </w:r>
                  <w:r>
                    <w:rPr>
                      <w:color w:val="FFFFFF"/>
                      <w:spacing w:val="-18"/>
                    </w:rPr>
                    <w:t xml:space="preserve"> </w:t>
                  </w:r>
                  <w:proofErr w:type="spellStart"/>
                  <w:r>
                    <w:rPr>
                      <w:color w:val="FFFFFF"/>
                    </w:rPr>
                    <w:t>Wlz</w:t>
                  </w:r>
                  <w:proofErr w:type="spellEnd"/>
                  <w:r>
                    <w:rPr>
                      <w:color w:val="FFFFFF"/>
                    </w:rPr>
                    <w:t>?</w:t>
                  </w:r>
                </w:p>
                <w:p w:rsidR="003476FA" w:rsidRDefault="001D0231">
                  <w:pPr>
                    <w:pStyle w:val="Plattetekst"/>
                    <w:numPr>
                      <w:ilvl w:val="0"/>
                      <w:numId w:val="1"/>
                    </w:numPr>
                    <w:tabs>
                      <w:tab w:val="left" w:pos="864"/>
                      <w:tab w:val="left" w:pos="865"/>
                    </w:tabs>
                    <w:spacing w:line="307" w:lineRule="auto"/>
                    <w:ind w:right="247"/>
                  </w:pPr>
                  <w:r>
                    <w:rPr>
                      <w:color w:val="FFFFFF"/>
                    </w:rPr>
                    <w:t>Wil de minister in gesprek gaan met de PG-organisaties om gezamenlijk te onderzoeken op welke wijze de hoogte en stapeling van zorgkosten voor mensen</w:t>
                  </w:r>
                  <w:r>
                    <w:rPr>
                      <w:color w:val="FFFFFF"/>
                      <w:spacing w:val="-38"/>
                    </w:rPr>
                    <w:t xml:space="preserve"> </w:t>
                  </w:r>
                  <w:r>
                    <w:rPr>
                      <w:color w:val="FFFFFF"/>
                    </w:rPr>
                    <w:t>die langdurig afhankelijk zijn van zorg en ondersteuning vereenvoudigd en verlaagd kunnen</w:t>
                  </w:r>
                  <w:r>
                    <w:rPr>
                      <w:color w:val="FFFFFF"/>
                      <w:spacing w:val="-1"/>
                    </w:rPr>
                    <w:t xml:space="preserve"> </w:t>
                  </w:r>
                  <w:r>
                    <w:rPr>
                      <w:color w:val="FFFFFF"/>
                    </w:rPr>
                    <w:t>worden?</w:t>
                  </w:r>
                </w:p>
              </w:txbxContent>
            </v:textbox>
            <w10:wrap type="none"/>
            <w10:anchorlock/>
          </v:shape>
        </w:pict>
      </w:r>
    </w:p>
    <w:p w:rsidR="0005633B" w:rsidRDefault="0005633B">
      <w:pPr>
        <w:pStyle w:val="Plattetekst"/>
        <w:spacing w:before="100" w:line="307" w:lineRule="auto"/>
        <w:ind w:left="842" w:right="553"/>
      </w:pPr>
    </w:p>
    <w:p w:rsidR="0005633B" w:rsidRDefault="0005633B">
      <w:pPr>
        <w:pStyle w:val="Plattetekst"/>
        <w:spacing w:before="100" w:line="307" w:lineRule="auto"/>
        <w:ind w:left="842" w:right="553"/>
      </w:pPr>
    </w:p>
    <w:p w:rsidR="003476FA" w:rsidRDefault="001D0231">
      <w:pPr>
        <w:pStyle w:val="Plattetekst"/>
        <w:spacing w:before="100" w:line="307" w:lineRule="auto"/>
        <w:ind w:left="842" w:right="553"/>
      </w:pPr>
      <w:r>
        <w:t xml:space="preserve">Wij verzoeken u deze punten naar voren te brengen in verder overleg over de wetswijziging Wmo/abonnementstarief. Als u nog vragen heeft naar aanleiding van deze inbreng dan zijn wij </w:t>
      </w:r>
      <w:r>
        <w:t>graag beschikbaar.</w:t>
      </w:r>
    </w:p>
    <w:p w:rsidR="003476FA" w:rsidRDefault="003476FA">
      <w:pPr>
        <w:pStyle w:val="Plattetekst"/>
        <w:spacing w:before="1"/>
        <w:rPr>
          <w:sz w:val="23"/>
        </w:rPr>
      </w:pPr>
    </w:p>
    <w:p w:rsidR="003476FA" w:rsidRDefault="001D0231">
      <w:pPr>
        <w:pStyle w:val="Plattetekst"/>
        <w:ind w:left="842"/>
      </w:pPr>
      <w:r>
        <w:t>Met vriendelijke groet,</w:t>
      </w:r>
    </w:p>
    <w:p w:rsidR="003476FA" w:rsidRDefault="003476FA">
      <w:pPr>
        <w:pStyle w:val="Plattetekst"/>
        <w:rPr>
          <w:sz w:val="20"/>
        </w:rPr>
      </w:pPr>
    </w:p>
    <w:p w:rsidR="003476FA" w:rsidRDefault="003476FA">
      <w:pPr>
        <w:pStyle w:val="Plattetekst"/>
        <w:rPr>
          <w:sz w:val="20"/>
        </w:rPr>
      </w:pPr>
    </w:p>
    <w:p w:rsidR="003476FA" w:rsidRDefault="003476FA">
      <w:pPr>
        <w:pStyle w:val="Plattetekst"/>
        <w:rPr>
          <w:sz w:val="20"/>
        </w:rPr>
      </w:pPr>
    </w:p>
    <w:p w:rsidR="003476FA" w:rsidRDefault="003476FA">
      <w:pPr>
        <w:pStyle w:val="Plattetekst"/>
        <w:rPr>
          <w:sz w:val="20"/>
        </w:rPr>
      </w:pPr>
    </w:p>
    <w:p w:rsidR="003476FA" w:rsidRDefault="003476FA">
      <w:pPr>
        <w:pStyle w:val="Plattetekst"/>
        <w:rPr>
          <w:sz w:val="20"/>
        </w:rPr>
      </w:pPr>
    </w:p>
    <w:p w:rsidR="003476FA" w:rsidRDefault="003476FA">
      <w:pPr>
        <w:pStyle w:val="Plattetekst"/>
        <w:spacing w:before="9" w:after="1"/>
        <w:rPr>
          <w:sz w:val="13"/>
        </w:rPr>
      </w:pPr>
    </w:p>
    <w:tbl>
      <w:tblPr>
        <w:tblStyle w:val="TableNormal"/>
        <w:tblW w:w="0" w:type="auto"/>
        <w:tblInd w:w="757" w:type="dxa"/>
        <w:tblLayout w:type="fixed"/>
        <w:tblLook w:val="01E0" w:firstRow="1" w:lastRow="1" w:firstColumn="1" w:lastColumn="1" w:noHBand="0" w:noVBand="0"/>
      </w:tblPr>
      <w:tblGrid>
        <w:gridCol w:w="2432"/>
        <w:gridCol w:w="3211"/>
        <w:gridCol w:w="2175"/>
      </w:tblGrid>
      <w:tr w:rsidR="003476FA">
        <w:trPr>
          <w:trHeight w:val="1668"/>
        </w:trPr>
        <w:tc>
          <w:tcPr>
            <w:tcW w:w="2432" w:type="dxa"/>
          </w:tcPr>
          <w:p w:rsidR="003476FA" w:rsidRDefault="001D0231">
            <w:pPr>
              <w:pStyle w:val="TableParagraph"/>
              <w:spacing w:line="304" w:lineRule="auto"/>
              <w:ind w:left="200" w:right="534"/>
              <w:rPr>
                <w:sz w:val="18"/>
              </w:rPr>
            </w:pPr>
            <w:r>
              <w:rPr>
                <w:sz w:val="18"/>
              </w:rPr>
              <w:t xml:space="preserve">Illya </w:t>
            </w:r>
            <w:proofErr w:type="spellStart"/>
            <w:r>
              <w:rPr>
                <w:sz w:val="18"/>
              </w:rPr>
              <w:t>Soffer</w:t>
            </w:r>
            <w:proofErr w:type="spellEnd"/>
            <w:r>
              <w:rPr>
                <w:sz w:val="18"/>
              </w:rPr>
              <w:t>, directeur Ieder(in)</w:t>
            </w:r>
          </w:p>
        </w:tc>
        <w:tc>
          <w:tcPr>
            <w:tcW w:w="3211" w:type="dxa"/>
          </w:tcPr>
          <w:p w:rsidR="003476FA" w:rsidRDefault="001D0231">
            <w:pPr>
              <w:pStyle w:val="TableParagraph"/>
              <w:ind w:left="554"/>
              <w:rPr>
                <w:sz w:val="18"/>
              </w:rPr>
            </w:pPr>
            <w:proofErr w:type="spellStart"/>
            <w:r>
              <w:rPr>
                <w:sz w:val="18"/>
              </w:rPr>
              <w:t>Dianda</w:t>
            </w:r>
            <w:proofErr w:type="spellEnd"/>
            <w:r>
              <w:rPr>
                <w:sz w:val="18"/>
              </w:rPr>
              <w:t xml:space="preserve"> Veldman,</w:t>
            </w:r>
          </w:p>
          <w:p w:rsidR="003476FA" w:rsidRDefault="001D0231">
            <w:pPr>
              <w:pStyle w:val="TableParagraph"/>
              <w:spacing w:before="59" w:line="307" w:lineRule="auto"/>
              <w:ind w:left="554" w:right="112"/>
              <w:rPr>
                <w:sz w:val="18"/>
              </w:rPr>
            </w:pPr>
            <w:r>
              <w:rPr>
                <w:sz w:val="18"/>
              </w:rPr>
              <w:t>directeur Patiëntenfederatie Nederland</w:t>
            </w:r>
          </w:p>
        </w:tc>
        <w:tc>
          <w:tcPr>
            <w:tcW w:w="2175" w:type="dxa"/>
          </w:tcPr>
          <w:p w:rsidR="003476FA" w:rsidRDefault="001D0231">
            <w:pPr>
              <w:pStyle w:val="TableParagraph"/>
              <w:spacing w:line="304" w:lineRule="auto"/>
              <w:ind w:left="133" w:right="179"/>
              <w:rPr>
                <w:sz w:val="18"/>
              </w:rPr>
            </w:pPr>
            <w:r>
              <w:rPr>
                <w:sz w:val="18"/>
              </w:rPr>
              <w:t xml:space="preserve">Manon </w:t>
            </w:r>
            <w:proofErr w:type="spellStart"/>
            <w:r>
              <w:rPr>
                <w:sz w:val="18"/>
              </w:rPr>
              <w:t>Vanderkaa</w:t>
            </w:r>
            <w:proofErr w:type="spellEnd"/>
            <w:r>
              <w:rPr>
                <w:sz w:val="18"/>
              </w:rPr>
              <w:t>, directeur KBO-PCOB</w:t>
            </w:r>
          </w:p>
        </w:tc>
      </w:tr>
      <w:tr w:rsidR="003476FA">
        <w:trPr>
          <w:trHeight w:val="1389"/>
        </w:trPr>
        <w:tc>
          <w:tcPr>
            <w:tcW w:w="2432" w:type="dxa"/>
          </w:tcPr>
          <w:p w:rsidR="003476FA" w:rsidRDefault="003476FA">
            <w:pPr>
              <w:pStyle w:val="TableParagraph"/>
            </w:pPr>
          </w:p>
          <w:p w:rsidR="003476FA" w:rsidRDefault="003476FA">
            <w:pPr>
              <w:pStyle w:val="TableParagraph"/>
            </w:pPr>
          </w:p>
          <w:p w:rsidR="003476FA" w:rsidRDefault="003476FA">
            <w:pPr>
              <w:pStyle w:val="TableParagraph"/>
              <w:spacing w:before="2"/>
              <w:rPr>
                <w:sz w:val="24"/>
              </w:rPr>
            </w:pPr>
            <w:bookmarkStart w:id="0" w:name="_GoBack"/>
            <w:bookmarkEnd w:id="0"/>
          </w:p>
          <w:p w:rsidR="003476FA" w:rsidRDefault="001D0231">
            <w:pPr>
              <w:pStyle w:val="TableParagraph"/>
              <w:spacing w:line="280" w:lineRule="atLeast"/>
              <w:ind w:left="200" w:right="552"/>
              <w:rPr>
                <w:sz w:val="18"/>
              </w:rPr>
            </w:pPr>
            <w:proofErr w:type="spellStart"/>
            <w:r>
              <w:rPr>
                <w:sz w:val="18"/>
              </w:rPr>
              <w:t>Marthijn</w:t>
            </w:r>
            <w:proofErr w:type="spellEnd"/>
            <w:r>
              <w:rPr>
                <w:sz w:val="18"/>
              </w:rPr>
              <w:t xml:space="preserve"> </w:t>
            </w:r>
            <w:proofErr w:type="spellStart"/>
            <w:r>
              <w:rPr>
                <w:sz w:val="18"/>
              </w:rPr>
              <w:t>Lateveer</w:t>
            </w:r>
            <w:proofErr w:type="spellEnd"/>
            <w:r>
              <w:rPr>
                <w:sz w:val="18"/>
              </w:rPr>
              <w:t>, coördinator LOC</w:t>
            </w:r>
          </w:p>
        </w:tc>
        <w:tc>
          <w:tcPr>
            <w:tcW w:w="3211" w:type="dxa"/>
          </w:tcPr>
          <w:p w:rsidR="003476FA" w:rsidRDefault="003476FA">
            <w:pPr>
              <w:pStyle w:val="TableParagraph"/>
            </w:pPr>
          </w:p>
          <w:p w:rsidR="003476FA" w:rsidRDefault="003476FA">
            <w:pPr>
              <w:pStyle w:val="TableParagraph"/>
            </w:pPr>
          </w:p>
          <w:p w:rsidR="003476FA" w:rsidRDefault="003476FA">
            <w:pPr>
              <w:pStyle w:val="TableParagraph"/>
              <w:spacing w:before="2"/>
              <w:rPr>
                <w:sz w:val="24"/>
              </w:rPr>
            </w:pPr>
          </w:p>
          <w:p w:rsidR="003476FA" w:rsidRDefault="001D0231">
            <w:pPr>
              <w:pStyle w:val="TableParagraph"/>
              <w:spacing w:line="280" w:lineRule="atLeast"/>
              <w:ind w:left="554" w:right="907"/>
              <w:rPr>
                <w:sz w:val="18"/>
              </w:rPr>
            </w:pPr>
            <w:r>
              <w:rPr>
                <w:sz w:val="18"/>
              </w:rPr>
              <w:t>Aline Molenaar, directeur Per Saldo</w:t>
            </w:r>
          </w:p>
        </w:tc>
        <w:tc>
          <w:tcPr>
            <w:tcW w:w="2175" w:type="dxa"/>
          </w:tcPr>
          <w:p w:rsidR="003476FA" w:rsidRDefault="003476FA">
            <w:pPr>
              <w:pStyle w:val="TableParagraph"/>
              <w:rPr>
                <w:rFonts w:ascii="Times New Roman"/>
                <w:sz w:val="16"/>
              </w:rPr>
            </w:pPr>
          </w:p>
        </w:tc>
      </w:tr>
    </w:tbl>
    <w:p w:rsidR="001D0231" w:rsidRDefault="001D0231"/>
    <w:sectPr w:rsidR="001D0231">
      <w:pgSz w:w="11910" w:h="16840"/>
      <w:pgMar w:top="1580" w:right="1020" w:bottom="1540" w:left="860" w:header="0" w:footer="13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31" w:rsidRDefault="001D0231">
      <w:r>
        <w:separator/>
      </w:r>
    </w:p>
  </w:endnote>
  <w:endnote w:type="continuationSeparator" w:id="0">
    <w:p w:rsidR="001D0231" w:rsidRDefault="001D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FA" w:rsidRDefault="001D0231">
    <w:pPr>
      <w:pStyle w:val="Platteteks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4.95pt;margin-top:763.1pt;width:44.75pt;height:10.5pt;z-index:-251658752;mso-position-horizontal-relative:page;mso-position-vertical-relative:page" filled="f" stroked="f">
          <v:textbox inset="0,0,0,0">
            <w:txbxContent>
              <w:p w:rsidR="003476FA" w:rsidRDefault="001D0231">
                <w:pPr>
                  <w:spacing w:before="19"/>
                  <w:ind w:left="20"/>
                  <w:rPr>
                    <w:sz w:val="14"/>
                  </w:rPr>
                </w:pPr>
                <w:r>
                  <w:rPr>
                    <w:sz w:val="14"/>
                  </w:rPr>
                  <w:t xml:space="preserve">Pagina </w:t>
                </w:r>
                <w:r>
                  <w:fldChar w:fldCharType="begin"/>
                </w:r>
                <w:r>
                  <w:rPr>
                    <w:sz w:val="14"/>
                  </w:rPr>
                  <w:instrText xml:space="preserve"> PAGE </w:instrText>
                </w:r>
                <w:r>
                  <w:fldChar w:fldCharType="separate"/>
                </w:r>
                <w:r w:rsidR="0005633B">
                  <w:rPr>
                    <w:noProof/>
                    <w:sz w:val="14"/>
                  </w:rPr>
                  <w:t>4</w:t>
                </w:r>
                <w:r>
                  <w:fldChar w:fldCharType="end"/>
                </w:r>
                <w:r>
                  <w:rPr>
                    <w:sz w:val="14"/>
                  </w:rPr>
                  <w:t xml:space="preserve"> / 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31" w:rsidRDefault="001D0231">
      <w:r>
        <w:separator/>
      </w:r>
    </w:p>
  </w:footnote>
  <w:footnote w:type="continuationSeparator" w:id="0">
    <w:p w:rsidR="001D0231" w:rsidRDefault="001D0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0F34"/>
    <w:multiLevelType w:val="hybridMultilevel"/>
    <w:tmpl w:val="F9EEDEA8"/>
    <w:lvl w:ilvl="0" w:tplc="7E1EEB6E">
      <w:numFmt w:val="bullet"/>
      <w:lvlText w:val=""/>
      <w:lvlJc w:val="left"/>
      <w:pPr>
        <w:ind w:left="864" w:hanging="360"/>
      </w:pPr>
      <w:rPr>
        <w:rFonts w:ascii="Symbol" w:eastAsia="Symbol" w:hAnsi="Symbol" w:cs="Symbol" w:hint="default"/>
        <w:color w:val="FFFFFF"/>
        <w:w w:val="100"/>
        <w:sz w:val="18"/>
        <w:szCs w:val="18"/>
        <w:lang w:val="nl-NL" w:eastAsia="nl-NL" w:bidi="nl-NL"/>
      </w:rPr>
    </w:lvl>
    <w:lvl w:ilvl="1" w:tplc="999EC4A0">
      <w:numFmt w:val="bullet"/>
      <w:lvlText w:val="•"/>
      <w:lvlJc w:val="left"/>
      <w:pPr>
        <w:ind w:left="1655" w:hanging="360"/>
      </w:pPr>
      <w:rPr>
        <w:rFonts w:hint="default"/>
        <w:lang w:val="nl-NL" w:eastAsia="nl-NL" w:bidi="nl-NL"/>
      </w:rPr>
    </w:lvl>
    <w:lvl w:ilvl="2" w:tplc="B8DA34DE">
      <w:numFmt w:val="bullet"/>
      <w:lvlText w:val="•"/>
      <w:lvlJc w:val="left"/>
      <w:pPr>
        <w:ind w:left="2450" w:hanging="360"/>
      </w:pPr>
      <w:rPr>
        <w:rFonts w:hint="default"/>
        <w:lang w:val="nl-NL" w:eastAsia="nl-NL" w:bidi="nl-NL"/>
      </w:rPr>
    </w:lvl>
    <w:lvl w:ilvl="3" w:tplc="835287D4">
      <w:numFmt w:val="bullet"/>
      <w:lvlText w:val="•"/>
      <w:lvlJc w:val="left"/>
      <w:pPr>
        <w:ind w:left="3245" w:hanging="360"/>
      </w:pPr>
      <w:rPr>
        <w:rFonts w:hint="default"/>
        <w:lang w:val="nl-NL" w:eastAsia="nl-NL" w:bidi="nl-NL"/>
      </w:rPr>
    </w:lvl>
    <w:lvl w:ilvl="4" w:tplc="57ACFA88">
      <w:numFmt w:val="bullet"/>
      <w:lvlText w:val="•"/>
      <w:lvlJc w:val="left"/>
      <w:pPr>
        <w:ind w:left="4040" w:hanging="360"/>
      </w:pPr>
      <w:rPr>
        <w:rFonts w:hint="default"/>
        <w:lang w:val="nl-NL" w:eastAsia="nl-NL" w:bidi="nl-NL"/>
      </w:rPr>
    </w:lvl>
    <w:lvl w:ilvl="5" w:tplc="F72E6B08">
      <w:numFmt w:val="bullet"/>
      <w:lvlText w:val="•"/>
      <w:lvlJc w:val="left"/>
      <w:pPr>
        <w:ind w:left="4835" w:hanging="360"/>
      </w:pPr>
      <w:rPr>
        <w:rFonts w:hint="default"/>
        <w:lang w:val="nl-NL" w:eastAsia="nl-NL" w:bidi="nl-NL"/>
      </w:rPr>
    </w:lvl>
    <w:lvl w:ilvl="6" w:tplc="8F80CA3C">
      <w:numFmt w:val="bullet"/>
      <w:lvlText w:val="•"/>
      <w:lvlJc w:val="left"/>
      <w:pPr>
        <w:ind w:left="5630" w:hanging="360"/>
      </w:pPr>
      <w:rPr>
        <w:rFonts w:hint="default"/>
        <w:lang w:val="nl-NL" w:eastAsia="nl-NL" w:bidi="nl-NL"/>
      </w:rPr>
    </w:lvl>
    <w:lvl w:ilvl="7" w:tplc="DED8B2D2">
      <w:numFmt w:val="bullet"/>
      <w:lvlText w:val="•"/>
      <w:lvlJc w:val="left"/>
      <w:pPr>
        <w:ind w:left="6425" w:hanging="360"/>
      </w:pPr>
      <w:rPr>
        <w:rFonts w:hint="default"/>
        <w:lang w:val="nl-NL" w:eastAsia="nl-NL" w:bidi="nl-NL"/>
      </w:rPr>
    </w:lvl>
    <w:lvl w:ilvl="8" w:tplc="CE7C05C0">
      <w:numFmt w:val="bullet"/>
      <w:lvlText w:val="•"/>
      <w:lvlJc w:val="left"/>
      <w:pPr>
        <w:ind w:left="7220" w:hanging="360"/>
      </w:pPr>
      <w:rPr>
        <w:rFonts w:hint="default"/>
        <w:lang w:val="nl-NL" w:eastAsia="nl-NL" w:bidi="nl-NL"/>
      </w:rPr>
    </w:lvl>
  </w:abstractNum>
  <w:abstractNum w:abstractNumId="1">
    <w:nsid w:val="457734F2"/>
    <w:multiLevelType w:val="hybridMultilevel"/>
    <w:tmpl w:val="EAAC64CE"/>
    <w:lvl w:ilvl="0" w:tplc="C7326488">
      <w:start w:val="1"/>
      <w:numFmt w:val="decimal"/>
      <w:lvlText w:val="%1."/>
      <w:lvlJc w:val="left"/>
      <w:pPr>
        <w:ind w:left="1096" w:hanging="255"/>
        <w:jc w:val="left"/>
      </w:pPr>
      <w:rPr>
        <w:rFonts w:ascii="Verdana" w:eastAsia="Verdana" w:hAnsi="Verdana" w:cs="Verdana" w:hint="default"/>
        <w:b/>
        <w:bCs/>
        <w:spacing w:val="-2"/>
        <w:w w:val="100"/>
        <w:sz w:val="18"/>
        <w:szCs w:val="18"/>
        <w:lang w:val="nl-NL" w:eastAsia="nl-NL" w:bidi="nl-NL"/>
      </w:rPr>
    </w:lvl>
    <w:lvl w:ilvl="1" w:tplc="0E227FE2">
      <w:numFmt w:val="bullet"/>
      <w:lvlText w:val="•"/>
      <w:lvlJc w:val="left"/>
      <w:pPr>
        <w:ind w:left="1992" w:hanging="255"/>
      </w:pPr>
      <w:rPr>
        <w:rFonts w:hint="default"/>
        <w:lang w:val="nl-NL" w:eastAsia="nl-NL" w:bidi="nl-NL"/>
      </w:rPr>
    </w:lvl>
    <w:lvl w:ilvl="2" w:tplc="A16AD90A">
      <w:numFmt w:val="bullet"/>
      <w:lvlText w:val="•"/>
      <w:lvlJc w:val="left"/>
      <w:pPr>
        <w:ind w:left="2885" w:hanging="255"/>
      </w:pPr>
      <w:rPr>
        <w:rFonts w:hint="default"/>
        <w:lang w:val="nl-NL" w:eastAsia="nl-NL" w:bidi="nl-NL"/>
      </w:rPr>
    </w:lvl>
    <w:lvl w:ilvl="3" w:tplc="D2D00F74">
      <w:numFmt w:val="bullet"/>
      <w:lvlText w:val="•"/>
      <w:lvlJc w:val="left"/>
      <w:pPr>
        <w:ind w:left="3777" w:hanging="255"/>
      </w:pPr>
      <w:rPr>
        <w:rFonts w:hint="default"/>
        <w:lang w:val="nl-NL" w:eastAsia="nl-NL" w:bidi="nl-NL"/>
      </w:rPr>
    </w:lvl>
    <w:lvl w:ilvl="4" w:tplc="4B56A792">
      <w:numFmt w:val="bullet"/>
      <w:lvlText w:val="•"/>
      <w:lvlJc w:val="left"/>
      <w:pPr>
        <w:ind w:left="4670" w:hanging="255"/>
      </w:pPr>
      <w:rPr>
        <w:rFonts w:hint="default"/>
        <w:lang w:val="nl-NL" w:eastAsia="nl-NL" w:bidi="nl-NL"/>
      </w:rPr>
    </w:lvl>
    <w:lvl w:ilvl="5" w:tplc="2CC60F8E">
      <w:numFmt w:val="bullet"/>
      <w:lvlText w:val="•"/>
      <w:lvlJc w:val="left"/>
      <w:pPr>
        <w:ind w:left="5563" w:hanging="255"/>
      </w:pPr>
      <w:rPr>
        <w:rFonts w:hint="default"/>
        <w:lang w:val="nl-NL" w:eastAsia="nl-NL" w:bidi="nl-NL"/>
      </w:rPr>
    </w:lvl>
    <w:lvl w:ilvl="6" w:tplc="2B46890A">
      <w:numFmt w:val="bullet"/>
      <w:lvlText w:val="•"/>
      <w:lvlJc w:val="left"/>
      <w:pPr>
        <w:ind w:left="6455" w:hanging="255"/>
      </w:pPr>
      <w:rPr>
        <w:rFonts w:hint="default"/>
        <w:lang w:val="nl-NL" w:eastAsia="nl-NL" w:bidi="nl-NL"/>
      </w:rPr>
    </w:lvl>
    <w:lvl w:ilvl="7" w:tplc="DC5EA36E">
      <w:numFmt w:val="bullet"/>
      <w:lvlText w:val="•"/>
      <w:lvlJc w:val="left"/>
      <w:pPr>
        <w:ind w:left="7348" w:hanging="255"/>
      </w:pPr>
      <w:rPr>
        <w:rFonts w:hint="default"/>
        <w:lang w:val="nl-NL" w:eastAsia="nl-NL" w:bidi="nl-NL"/>
      </w:rPr>
    </w:lvl>
    <w:lvl w:ilvl="8" w:tplc="4DD07AA6">
      <w:numFmt w:val="bullet"/>
      <w:lvlText w:val="•"/>
      <w:lvlJc w:val="left"/>
      <w:pPr>
        <w:ind w:left="8241" w:hanging="255"/>
      </w:pPr>
      <w:rPr>
        <w:rFonts w:hint="default"/>
        <w:lang w:val="nl-NL" w:eastAsia="nl-NL" w:bidi="nl-NL"/>
      </w:rPr>
    </w:lvl>
  </w:abstractNum>
  <w:abstractNum w:abstractNumId="2">
    <w:nsid w:val="4C1B6054"/>
    <w:multiLevelType w:val="hybridMultilevel"/>
    <w:tmpl w:val="9BB6174C"/>
    <w:lvl w:ilvl="0" w:tplc="1C321870">
      <w:numFmt w:val="bullet"/>
      <w:lvlText w:val=""/>
      <w:lvlJc w:val="left"/>
      <w:pPr>
        <w:ind w:left="864" w:hanging="360"/>
      </w:pPr>
      <w:rPr>
        <w:rFonts w:ascii="Symbol" w:eastAsia="Symbol" w:hAnsi="Symbol" w:cs="Symbol" w:hint="default"/>
        <w:color w:val="FFFFFF"/>
        <w:w w:val="100"/>
        <w:sz w:val="18"/>
        <w:szCs w:val="18"/>
        <w:lang w:val="nl-NL" w:eastAsia="nl-NL" w:bidi="nl-NL"/>
      </w:rPr>
    </w:lvl>
    <w:lvl w:ilvl="1" w:tplc="E082729A">
      <w:numFmt w:val="bullet"/>
      <w:lvlText w:val="•"/>
      <w:lvlJc w:val="left"/>
      <w:pPr>
        <w:ind w:left="1655" w:hanging="360"/>
      </w:pPr>
      <w:rPr>
        <w:rFonts w:hint="default"/>
        <w:lang w:val="nl-NL" w:eastAsia="nl-NL" w:bidi="nl-NL"/>
      </w:rPr>
    </w:lvl>
    <w:lvl w:ilvl="2" w:tplc="EC669958">
      <w:numFmt w:val="bullet"/>
      <w:lvlText w:val="•"/>
      <w:lvlJc w:val="left"/>
      <w:pPr>
        <w:ind w:left="2450" w:hanging="360"/>
      </w:pPr>
      <w:rPr>
        <w:rFonts w:hint="default"/>
        <w:lang w:val="nl-NL" w:eastAsia="nl-NL" w:bidi="nl-NL"/>
      </w:rPr>
    </w:lvl>
    <w:lvl w:ilvl="3" w:tplc="2C28466C">
      <w:numFmt w:val="bullet"/>
      <w:lvlText w:val="•"/>
      <w:lvlJc w:val="left"/>
      <w:pPr>
        <w:ind w:left="3245" w:hanging="360"/>
      </w:pPr>
      <w:rPr>
        <w:rFonts w:hint="default"/>
        <w:lang w:val="nl-NL" w:eastAsia="nl-NL" w:bidi="nl-NL"/>
      </w:rPr>
    </w:lvl>
    <w:lvl w:ilvl="4" w:tplc="2EF02682">
      <w:numFmt w:val="bullet"/>
      <w:lvlText w:val="•"/>
      <w:lvlJc w:val="left"/>
      <w:pPr>
        <w:ind w:left="4040" w:hanging="360"/>
      </w:pPr>
      <w:rPr>
        <w:rFonts w:hint="default"/>
        <w:lang w:val="nl-NL" w:eastAsia="nl-NL" w:bidi="nl-NL"/>
      </w:rPr>
    </w:lvl>
    <w:lvl w:ilvl="5" w:tplc="D04ED2AE">
      <w:numFmt w:val="bullet"/>
      <w:lvlText w:val="•"/>
      <w:lvlJc w:val="left"/>
      <w:pPr>
        <w:ind w:left="4835" w:hanging="360"/>
      </w:pPr>
      <w:rPr>
        <w:rFonts w:hint="default"/>
        <w:lang w:val="nl-NL" w:eastAsia="nl-NL" w:bidi="nl-NL"/>
      </w:rPr>
    </w:lvl>
    <w:lvl w:ilvl="6" w:tplc="0DC6CD60">
      <w:numFmt w:val="bullet"/>
      <w:lvlText w:val="•"/>
      <w:lvlJc w:val="left"/>
      <w:pPr>
        <w:ind w:left="5630" w:hanging="360"/>
      </w:pPr>
      <w:rPr>
        <w:rFonts w:hint="default"/>
        <w:lang w:val="nl-NL" w:eastAsia="nl-NL" w:bidi="nl-NL"/>
      </w:rPr>
    </w:lvl>
    <w:lvl w:ilvl="7" w:tplc="7228C5C8">
      <w:numFmt w:val="bullet"/>
      <w:lvlText w:val="•"/>
      <w:lvlJc w:val="left"/>
      <w:pPr>
        <w:ind w:left="6425" w:hanging="360"/>
      </w:pPr>
      <w:rPr>
        <w:rFonts w:hint="default"/>
        <w:lang w:val="nl-NL" w:eastAsia="nl-NL" w:bidi="nl-NL"/>
      </w:rPr>
    </w:lvl>
    <w:lvl w:ilvl="8" w:tplc="331E968A">
      <w:numFmt w:val="bullet"/>
      <w:lvlText w:val="•"/>
      <w:lvlJc w:val="left"/>
      <w:pPr>
        <w:ind w:left="7220" w:hanging="360"/>
      </w:pPr>
      <w:rPr>
        <w:rFonts w:hint="default"/>
        <w:lang w:val="nl-NL" w:eastAsia="nl-NL" w:bidi="nl-NL"/>
      </w:rPr>
    </w:lvl>
  </w:abstractNum>
  <w:abstractNum w:abstractNumId="3">
    <w:nsid w:val="4F013126"/>
    <w:multiLevelType w:val="hybridMultilevel"/>
    <w:tmpl w:val="96AE2628"/>
    <w:lvl w:ilvl="0" w:tplc="1B3AF77C">
      <w:numFmt w:val="bullet"/>
      <w:lvlText w:val=""/>
      <w:lvlJc w:val="left"/>
      <w:pPr>
        <w:ind w:left="864" w:hanging="360"/>
      </w:pPr>
      <w:rPr>
        <w:rFonts w:ascii="Symbol" w:eastAsia="Symbol" w:hAnsi="Symbol" w:cs="Symbol" w:hint="default"/>
        <w:color w:val="FFFFFF"/>
        <w:w w:val="100"/>
        <w:sz w:val="18"/>
        <w:szCs w:val="18"/>
        <w:lang w:val="nl-NL" w:eastAsia="nl-NL" w:bidi="nl-NL"/>
      </w:rPr>
    </w:lvl>
    <w:lvl w:ilvl="1" w:tplc="E2FEC648">
      <w:numFmt w:val="bullet"/>
      <w:lvlText w:val="•"/>
      <w:lvlJc w:val="left"/>
      <w:pPr>
        <w:ind w:left="1655" w:hanging="360"/>
      </w:pPr>
      <w:rPr>
        <w:rFonts w:hint="default"/>
        <w:lang w:val="nl-NL" w:eastAsia="nl-NL" w:bidi="nl-NL"/>
      </w:rPr>
    </w:lvl>
    <w:lvl w:ilvl="2" w:tplc="2EE0CC3A">
      <w:numFmt w:val="bullet"/>
      <w:lvlText w:val="•"/>
      <w:lvlJc w:val="left"/>
      <w:pPr>
        <w:ind w:left="2450" w:hanging="360"/>
      </w:pPr>
      <w:rPr>
        <w:rFonts w:hint="default"/>
        <w:lang w:val="nl-NL" w:eastAsia="nl-NL" w:bidi="nl-NL"/>
      </w:rPr>
    </w:lvl>
    <w:lvl w:ilvl="3" w:tplc="6D5850E6">
      <w:numFmt w:val="bullet"/>
      <w:lvlText w:val="•"/>
      <w:lvlJc w:val="left"/>
      <w:pPr>
        <w:ind w:left="3245" w:hanging="360"/>
      </w:pPr>
      <w:rPr>
        <w:rFonts w:hint="default"/>
        <w:lang w:val="nl-NL" w:eastAsia="nl-NL" w:bidi="nl-NL"/>
      </w:rPr>
    </w:lvl>
    <w:lvl w:ilvl="4" w:tplc="E3AE249E">
      <w:numFmt w:val="bullet"/>
      <w:lvlText w:val="•"/>
      <w:lvlJc w:val="left"/>
      <w:pPr>
        <w:ind w:left="4040" w:hanging="360"/>
      </w:pPr>
      <w:rPr>
        <w:rFonts w:hint="default"/>
        <w:lang w:val="nl-NL" w:eastAsia="nl-NL" w:bidi="nl-NL"/>
      </w:rPr>
    </w:lvl>
    <w:lvl w:ilvl="5" w:tplc="2C38CFD2">
      <w:numFmt w:val="bullet"/>
      <w:lvlText w:val="•"/>
      <w:lvlJc w:val="left"/>
      <w:pPr>
        <w:ind w:left="4835" w:hanging="360"/>
      </w:pPr>
      <w:rPr>
        <w:rFonts w:hint="default"/>
        <w:lang w:val="nl-NL" w:eastAsia="nl-NL" w:bidi="nl-NL"/>
      </w:rPr>
    </w:lvl>
    <w:lvl w:ilvl="6" w:tplc="6BEA6C14">
      <w:numFmt w:val="bullet"/>
      <w:lvlText w:val="•"/>
      <w:lvlJc w:val="left"/>
      <w:pPr>
        <w:ind w:left="5630" w:hanging="360"/>
      </w:pPr>
      <w:rPr>
        <w:rFonts w:hint="default"/>
        <w:lang w:val="nl-NL" w:eastAsia="nl-NL" w:bidi="nl-NL"/>
      </w:rPr>
    </w:lvl>
    <w:lvl w:ilvl="7" w:tplc="A4724524">
      <w:numFmt w:val="bullet"/>
      <w:lvlText w:val="•"/>
      <w:lvlJc w:val="left"/>
      <w:pPr>
        <w:ind w:left="6425" w:hanging="360"/>
      </w:pPr>
      <w:rPr>
        <w:rFonts w:hint="default"/>
        <w:lang w:val="nl-NL" w:eastAsia="nl-NL" w:bidi="nl-NL"/>
      </w:rPr>
    </w:lvl>
    <w:lvl w:ilvl="8" w:tplc="E732F87E">
      <w:numFmt w:val="bullet"/>
      <w:lvlText w:val="•"/>
      <w:lvlJc w:val="left"/>
      <w:pPr>
        <w:ind w:left="7220" w:hanging="360"/>
      </w:pPr>
      <w:rPr>
        <w:rFonts w:hint="default"/>
        <w:lang w:val="nl-NL" w:eastAsia="nl-NL" w:bidi="nl-NL"/>
      </w:rPr>
    </w:lvl>
  </w:abstractNum>
  <w:abstractNum w:abstractNumId="4">
    <w:nsid w:val="58F02B3C"/>
    <w:multiLevelType w:val="hybridMultilevel"/>
    <w:tmpl w:val="C57CAEA6"/>
    <w:lvl w:ilvl="0" w:tplc="C754616C">
      <w:start w:val="1"/>
      <w:numFmt w:val="decimal"/>
      <w:lvlText w:val="%1."/>
      <w:lvlJc w:val="left"/>
      <w:pPr>
        <w:ind w:left="1202" w:hanging="360"/>
        <w:jc w:val="left"/>
      </w:pPr>
      <w:rPr>
        <w:rFonts w:ascii="Verdana" w:eastAsia="Verdana" w:hAnsi="Verdana" w:cs="Verdana" w:hint="default"/>
        <w:b/>
        <w:bCs/>
        <w:spacing w:val="-17"/>
        <w:w w:val="100"/>
        <w:sz w:val="18"/>
        <w:szCs w:val="18"/>
        <w:lang w:val="nl-NL" w:eastAsia="nl-NL" w:bidi="nl-NL"/>
      </w:rPr>
    </w:lvl>
    <w:lvl w:ilvl="1" w:tplc="E6C80732">
      <w:numFmt w:val="bullet"/>
      <w:lvlText w:val="•"/>
      <w:lvlJc w:val="left"/>
      <w:pPr>
        <w:ind w:left="2082" w:hanging="360"/>
      </w:pPr>
      <w:rPr>
        <w:rFonts w:hint="default"/>
        <w:lang w:val="nl-NL" w:eastAsia="nl-NL" w:bidi="nl-NL"/>
      </w:rPr>
    </w:lvl>
    <w:lvl w:ilvl="2" w:tplc="8B78E986">
      <w:numFmt w:val="bullet"/>
      <w:lvlText w:val="•"/>
      <w:lvlJc w:val="left"/>
      <w:pPr>
        <w:ind w:left="2965" w:hanging="360"/>
      </w:pPr>
      <w:rPr>
        <w:rFonts w:hint="default"/>
        <w:lang w:val="nl-NL" w:eastAsia="nl-NL" w:bidi="nl-NL"/>
      </w:rPr>
    </w:lvl>
    <w:lvl w:ilvl="3" w:tplc="3AAAF4BE">
      <w:numFmt w:val="bullet"/>
      <w:lvlText w:val="•"/>
      <w:lvlJc w:val="left"/>
      <w:pPr>
        <w:ind w:left="3847" w:hanging="360"/>
      </w:pPr>
      <w:rPr>
        <w:rFonts w:hint="default"/>
        <w:lang w:val="nl-NL" w:eastAsia="nl-NL" w:bidi="nl-NL"/>
      </w:rPr>
    </w:lvl>
    <w:lvl w:ilvl="4" w:tplc="CA48EA68">
      <w:numFmt w:val="bullet"/>
      <w:lvlText w:val="•"/>
      <w:lvlJc w:val="left"/>
      <w:pPr>
        <w:ind w:left="4730" w:hanging="360"/>
      </w:pPr>
      <w:rPr>
        <w:rFonts w:hint="default"/>
        <w:lang w:val="nl-NL" w:eastAsia="nl-NL" w:bidi="nl-NL"/>
      </w:rPr>
    </w:lvl>
    <w:lvl w:ilvl="5" w:tplc="445E4F0A">
      <w:numFmt w:val="bullet"/>
      <w:lvlText w:val="•"/>
      <w:lvlJc w:val="left"/>
      <w:pPr>
        <w:ind w:left="5613" w:hanging="360"/>
      </w:pPr>
      <w:rPr>
        <w:rFonts w:hint="default"/>
        <w:lang w:val="nl-NL" w:eastAsia="nl-NL" w:bidi="nl-NL"/>
      </w:rPr>
    </w:lvl>
    <w:lvl w:ilvl="6" w:tplc="B70E4BB2">
      <w:numFmt w:val="bullet"/>
      <w:lvlText w:val="•"/>
      <w:lvlJc w:val="left"/>
      <w:pPr>
        <w:ind w:left="6495" w:hanging="360"/>
      </w:pPr>
      <w:rPr>
        <w:rFonts w:hint="default"/>
        <w:lang w:val="nl-NL" w:eastAsia="nl-NL" w:bidi="nl-NL"/>
      </w:rPr>
    </w:lvl>
    <w:lvl w:ilvl="7" w:tplc="591CFA24">
      <w:numFmt w:val="bullet"/>
      <w:lvlText w:val="•"/>
      <w:lvlJc w:val="left"/>
      <w:pPr>
        <w:ind w:left="7378" w:hanging="360"/>
      </w:pPr>
      <w:rPr>
        <w:rFonts w:hint="default"/>
        <w:lang w:val="nl-NL" w:eastAsia="nl-NL" w:bidi="nl-NL"/>
      </w:rPr>
    </w:lvl>
    <w:lvl w:ilvl="8" w:tplc="C6C29F88">
      <w:numFmt w:val="bullet"/>
      <w:lvlText w:val="•"/>
      <w:lvlJc w:val="left"/>
      <w:pPr>
        <w:ind w:left="8261" w:hanging="360"/>
      </w:pPr>
      <w:rPr>
        <w:rFonts w:hint="default"/>
        <w:lang w:val="nl-NL" w:eastAsia="nl-NL" w:bidi="nl-NL"/>
      </w:rPr>
    </w:lvl>
  </w:abstractNum>
  <w:abstractNum w:abstractNumId="5">
    <w:nsid w:val="6E4517CE"/>
    <w:multiLevelType w:val="hybridMultilevel"/>
    <w:tmpl w:val="C9E4D1AE"/>
    <w:lvl w:ilvl="0" w:tplc="B2C019C8">
      <w:numFmt w:val="bullet"/>
      <w:lvlText w:val=""/>
      <w:lvlJc w:val="left"/>
      <w:pPr>
        <w:ind w:left="864" w:hanging="360"/>
      </w:pPr>
      <w:rPr>
        <w:rFonts w:ascii="Symbol" w:eastAsia="Symbol" w:hAnsi="Symbol" w:cs="Symbol" w:hint="default"/>
        <w:color w:val="FFFFFF"/>
        <w:w w:val="100"/>
        <w:sz w:val="18"/>
        <w:szCs w:val="18"/>
        <w:lang w:val="nl-NL" w:eastAsia="nl-NL" w:bidi="nl-NL"/>
      </w:rPr>
    </w:lvl>
    <w:lvl w:ilvl="1" w:tplc="4B8CAAE2">
      <w:numFmt w:val="bullet"/>
      <w:lvlText w:val="•"/>
      <w:lvlJc w:val="left"/>
      <w:pPr>
        <w:ind w:left="1655" w:hanging="360"/>
      </w:pPr>
      <w:rPr>
        <w:rFonts w:hint="default"/>
        <w:lang w:val="nl-NL" w:eastAsia="nl-NL" w:bidi="nl-NL"/>
      </w:rPr>
    </w:lvl>
    <w:lvl w:ilvl="2" w:tplc="209EB214">
      <w:numFmt w:val="bullet"/>
      <w:lvlText w:val="•"/>
      <w:lvlJc w:val="left"/>
      <w:pPr>
        <w:ind w:left="2450" w:hanging="360"/>
      </w:pPr>
      <w:rPr>
        <w:rFonts w:hint="default"/>
        <w:lang w:val="nl-NL" w:eastAsia="nl-NL" w:bidi="nl-NL"/>
      </w:rPr>
    </w:lvl>
    <w:lvl w:ilvl="3" w:tplc="15CEF960">
      <w:numFmt w:val="bullet"/>
      <w:lvlText w:val="•"/>
      <w:lvlJc w:val="left"/>
      <w:pPr>
        <w:ind w:left="3245" w:hanging="360"/>
      </w:pPr>
      <w:rPr>
        <w:rFonts w:hint="default"/>
        <w:lang w:val="nl-NL" w:eastAsia="nl-NL" w:bidi="nl-NL"/>
      </w:rPr>
    </w:lvl>
    <w:lvl w:ilvl="4" w:tplc="76564BA0">
      <w:numFmt w:val="bullet"/>
      <w:lvlText w:val="•"/>
      <w:lvlJc w:val="left"/>
      <w:pPr>
        <w:ind w:left="4040" w:hanging="360"/>
      </w:pPr>
      <w:rPr>
        <w:rFonts w:hint="default"/>
        <w:lang w:val="nl-NL" w:eastAsia="nl-NL" w:bidi="nl-NL"/>
      </w:rPr>
    </w:lvl>
    <w:lvl w:ilvl="5" w:tplc="9EEC338E">
      <w:numFmt w:val="bullet"/>
      <w:lvlText w:val="•"/>
      <w:lvlJc w:val="left"/>
      <w:pPr>
        <w:ind w:left="4835" w:hanging="360"/>
      </w:pPr>
      <w:rPr>
        <w:rFonts w:hint="default"/>
        <w:lang w:val="nl-NL" w:eastAsia="nl-NL" w:bidi="nl-NL"/>
      </w:rPr>
    </w:lvl>
    <w:lvl w:ilvl="6" w:tplc="507AEEA8">
      <w:numFmt w:val="bullet"/>
      <w:lvlText w:val="•"/>
      <w:lvlJc w:val="left"/>
      <w:pPr>
        <w:ind w:left="5630" w:hanging="360"/>
      </w:pPr>
      <w:rPr>
        <w:rFonts w:hint="default"/>
        <w:lang w:val="nl-NL" w:eastAsia="nl-NL" w:bidi="nl-NL"/>
      </w:rPr>
    </w:lvl>
    <w:lvl w:ilvl="7" w:tplc="349CA0B8">
      <w:numFmt w:val="bullet"/>
      <w:lvlText w:val="•"/>
      <w:lvlJc w:val="left"/>
      <w:pPr>
        <w:ind w:left="6425" w:hanging="360"/>
      </w:pPr>
      <w:rPr>
        <w:rFonts w:hint="default"/>
        <w:lang w:val="nl-NL" w:eastAsia="nl-NL" w:bidi="nl-NL"/>
      </w:rPr>
    </w:lvl>
    <w:lvl w:ilvl="8" w:tplc="58923116">
      <w:numFmt w:val="bullet"/>
      <w:lvlText w:val="•"/>
      <w:lvlJc w:val="left"/>
      <w:pPr>
        <w:ind w:left="7220" w:hanging="360"/>
      </w:pPr>
      <w:rPr>
        <w:rFonts w:hint="default"/>
        <w:lang w:val="nl-NL" w:eastAsia="nl-NL" w:bidi="nl-NL"/>
      </w:rPr>
    </w:lvl>
  </w:abstractNum>
  <w:abstractNum w:abstractNumId="6">
    <w:nsid w:val="7AA84A9E"/>
    <w:multiLevelType w:val="hybridMultilevel"/>
    <w:tmpl w:val="B890EF7A"/>
    <w:lvl w:ilvl="0" w:tplc="B984B3CE">
      <w:numFmt w:val="bullet"/>
      <w:lvlText w:val=""/>
      <w:lvlJc w:val="left"/>
      <w:pPr>
        <w:ind w:left="864" w:hanging="360"/>
      </w:pPr>
      <w:rPr>
        <w:rFonts w:ascii="Symbol" w:eastAsia="Symbol" w:hAnsi="Symbol" w:cs="Symbol" w:hint="default"/>
        <w:color w:val="FFFFFF"/>
        <w:w w:val="100"/>
        <w:sz w:val="18"/>
        <w:szCs w:val="18"/>
        <w:lang w:val="nl-NL" w:eastAsia="nl-NL" w:bidi="nl-NL"/>
      </w:rPr>
    </w:lvl>
    <w:lvl w:ilvl="1" w:tplc="8010788E">
      <w:numFmt w:val="bullet"/>
      <w:lvlText w:val="•"/>
      <w:lvlJc w:val="left"/>
      <w:pPr>
        <w:ind w:left="1655" w:hanging="360"/>
      </w:pPr>
      <w:rPr>
        <w:rFonts w:hint="default"/>
        <w:lang w:val="nl-NL" w:eastAsia="nl-NL" w:bidi="nl-NL"/>
      </w:rPr>
    </w:lvl>
    <w:lvl w:ilvl="2" w:tplc="66123FAE">
      <w:numFmt w:val="bullet"/>
      <w:lvlText w:val="•"/>
      <w:lvlJc w:val="left"/>
      <w:pPr>
        <w:ind w:left="2450" w:hanging="360"/>
      </w:pPr>
      <w:rPr>
        <w:rFonts w:hint="default"/>
        <w:lang w:val="nl-NL" w:eastAsia="nl-NL" w:bidi="nl-NL"/>
      </w:rPr>
    </w:lvl>
    <w:lvl w:ilvl="3" w:tplc="6BE80792">
      <w:numFmt w:val="bullet"/>
      <w:lvlText w:val="•"/>
      <w:lvlJc w:val="left"/>
      <w:pPr>
        <w:ind w:left="3245" w:hanging="360"/>
      </w:pPr>
      <w:rPr>
        <w:rFonts w:hint="default"/>
        <w:lang w:val="nl-NL" w:eastAsia="nl-NL" w:bidi="nl-NL"/>
      </w:rPr>
    </w:lvl>
    <w:lvl w:ilvl="4" w:tplc="BCC0B58A">
      <w:numFmt w:val="bullet"/>
      <w:lvlText w:val="•"/>
      <w:lvlJc w:val="left"/>
      <w:pPr>
        <w:ind w:left="4040" w:hanging="360"/>
      </w:pPr>
      <w:rPr>
        <w:rFonts w:hint="default"/>
        <w:lang w:val="nl-NL" w:eastAsia="nl-NL" w:bidi="nl-NL"/>
      </w:rPr>
    </w:lvl>
    <w:lvl w:ilvl="5" w:tplc="1AA201F4">
      <w:numFmt w:val="bullet"/>
      <w:lvlText w:val="•"/>
      <w:lvlJc w:val="left"/>
      <w:pPr>
        <w:ind w:left="4835" w:hanging="360"/>
      </w:pPr>
      <w:rPr>
        <w:rFonts w:hint="default"/>
        <w:lang w:val="nl-NL" w:eastAsia="nl-NL" w:bidi="nl-NL"/>
      </w:rPr>
    </w:lvl>
    <w:lvl w:ilvl="6" w:tplc="4C4ED544">
      <w:numFmt w:val="bullet"/>
      <w:lvlText w:val="•"/>
      <w:lvlJc w:val="left"/>
      <w:pPr>
        <w:ind w:left="5630" w:hanging="360"/>
      </w:pPr>
      <w:rPr>
        <w:rFonts w:hint="default"/>
        <w:lang w:val="nl-NL" w:eastAsia="nl-NL" w:bidi="nl-NL"/>
      </w:rPr>
    </w:lvl>
    <w:lvl w:ilvl="7" w:tplc="150CD6B0">
      <w:numFmt w:val="bullet"/>
      <w:lvlText w:val="•"/>
      <w:lvlJc w:val="left"/>
      <w:pPr>
        <w:ind w:left="6425" w:hanging="360"/>
      </w:pPr>
      <w:rPr>
        <w:rFonts w:hint="default"/>
        <w:lang w:val="nl-NL" w:eastAsia="nl-NL" w:bidi="nl-NL"/>
      </w:rPr>
    </w:lvl>
    <w:lvl w:ilvl="8" w:tplc="B28E8860">
      <w:numFmt w:val="bullet"/>
      <w:lvlText w:val="•"/>
      <w:lvlJc w:val="left"/>
      <w:pPr>
        <w:ind w:left="7220" w:hanging="360"/>
      </w:pPr>
      <w:rPr>
        <w:rFonts w:hint="default"/>
        <w:lang w:val="nl-NL" w:eastAsia="nl-NL" w:bidi="nl-NL"/>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476FA"/>
    <w:rsid w:val="0005633B"/>
    <w:rsid w:val="0015402F"/>
    <w:rsid w:val="001D0231"/>
    <w:rsid w:val="003476FA"/>
    <w:rsid w:val="00C83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Verdana" w:eastAsia="Verdana" w:hAnsi="Verdana" w:cs="Verdana"/>
      <w:lang w:val="nl-NL" w:eastAsia="nl-NL" w:bidi="nl-NL"/>
    </w:rPr>
  </w:style>
  <w:style w:type="paragraph" w:styleId="Kop1">
    <w:name w:val="heading 1"/>
    <w:basedOn w:val="Standaard"/>
    <w:uiPriority w:val="1"/>
    <w:qFormat/>
    <w:pPr>
      <w:spacing w:before="100"/>
      <w:ind w:left="1202" w:hanging="360"/>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1202"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83F53"/>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F53"/>
    <w:rPr>
      <w:rFonts w:ascii="Tahoma" w:eastAsia="Verdana" w:hAnsi="Tahoma" w:cs="Tahoma"/>
      <w:sz w:val="16"/>
      <w:szCs w:val="16"/>
      <w:lang w:val="nl-NL" w:eastAsia="nl-NL"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t.ronnes@iederin.n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909</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Brief</dc:subject>
  <dc:creator>Ria Sluijs</dc:creator>
  <cp:lastModifiedBy>Hettie</cp:lastModifiedBy>
  <cp:revision>4</cp:revision>
  <dcterms:created xsi:type="dcterms:W3CDTF">2019-01-14T10:28:00Z</dcterms:created>
  <dcterms:modified xsi:type="dcterms:W3CDTF">2019-01-14T12:54:00Z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2019-01-14T00:00:00Z</vt:filetime>
  </property>
</Properties>
</file>